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55FDC" w:rsidRPr="00364A30" w:rsidTr="00422747">
        <w:tc>
          <w:tcPr>
            <w:tcW w:w="5778" w:type="dxa"/>
          </w:tcPr>
          <w:p w:rsidR="00D55FDC" w:rsidRPr="00364A30" w:rsidRDefault="00D55FDC" w:rsidP="00D55FDC">
            <w:pPr>
              <w:pStyle w:val="ConsPlusTitle"/>
              <w:ind w:right="-1"/>
              <w:contextualSpacing/>
              <w:jc w:val="both"/>
              <w:rPr>
                <w:rFonts w:ascii="PT Astra Serif" w:hAnsi="PT Astra Serif"/>
                <w:b w:val="0"/>
                <w:sz w:val="26"/>
                <w:szCs w:val="26"/>
              </w:rPr>
            </w:pPr>
          </w:p>
        </w:tc>
        <w:tc>
          <w:tcPr>
            <w:tcW w:w="3969" w:type="dxa"/>
          </w:tcPr>
          <w:p w:rsidR="00D55FDC" w:rsidRPr="00364A30" w:rsidRDefault="00D55FDC" w:rsidP="00D55FDC">
            <w:pPr>
              <w:pStyle w:val="ConsPlusTitle"/>
              <w:ind w:right="-1"/>
              <w:contextualSpacing/>
              <w:jc w:val="both"/>
              <w:rPr>
                <w:rFonts w:ascii="PT Astra Serif" w:hAnsi="PT Astra Serif"/>
                <w:b w:val="0"/>
                <w:sz w:val="26"/>
                <w:szCs w:val="26"/>
              </w:rPr>
            </w:pPr>
            <w:r w:rsidRPr="00364A30">
              <w:rPr>
                <w:rFonts w:ascii="PT Astra Serif" w:hAnsi="PT Astra Serif"/>
                <w:b w:val="0"/>
                <w:sz w:val="26"/>
                <w:szCs w:val="26"/>
              </w:rPr>
              <w:t>УТВЕРЖДЕНО</w:t>
            </w:r>
          </w:p>
          <w:p w:rsidR="00D55FDC" w:rsidRPr="00364A30" w:rsidRDefault="00D55FDC" w:rsidP="00D55FDC">
            <w:pPr>
              <w:pStyle w:val="ConsPlusTitle"/>
              <w:ind w:right="-1"/>
              <w:contextualSpacing/>
              <w:jc w:val="both"/>
              <w:rPr>
                <w:rFonts w:ascii="PT Astra Serif" w:hAnsi="PT Astra Serif"/>
                <w:b w:val="0"/>
                <w:sz w:val="26"/>
                <w:szCs w:val="26"/>
              </w:rPr>
            </w:pPr>
            <w:r w:rsidRPr="00364A30">
              <w:rPr>
                <w:rFonts w:ascii="PT Astra Serif" w:hAnsi="PT Astra Serif"/>
                <w:b w:val="0"/>
                <w:sz w:val="26"/>
                <w:szCs w:val="26"/>
              </w:rPr>
              <w:t>Постановлением Администрации Томской области</w:t>
            </w:r>
          </w:p>
          <w:p w:rsidR="00D55FDC" w:rsidRPr="00364A30" w:rsidRDefault="00D55FDC" w:rsidP="00D55FDC">
            <w:pPr>
              <w:pStyle w:val="ConsPlusTitle"/>
              <w:ind w:right="-1"/>
              <w:contextualSpacing/>
              <w:jc w:val="both"/>
              <w:rPr>
                <w:rFonts w:ascii="PT Astra Serif" w:hAnsi="PT Astra Serif"/>
                <w:b w:val="0"/>
                <w:sz w:val="26"/>
                <w:szCs w:val="26"/>
              </w:rPr>
            </w:pPr>
            <w:r w:rsidRPr="00364A30">
              <w:rPr>
                <w:rFonts w:ascii="PT Astra Serif" w:hAnsi="PT Astra Serif"/>
                <w:b w:val="0"/>
                <w:sz w:val="26"/>
                <w:szCs w:val="26"/>
              </w:rPr>
              <w:t>от                        2021 г. №</w:t>
            </w:r>
          </w:p>
        </w:tc>
      </w:tr>
    </w:tbl>
    <w:p w:rsidR="00D55FDC" w:rsidRPr="00364A30" w:rsidRDefault="00D55FDC" w:rsidP="00D55FDC">
      <w:pPr>
        <w:pStyle w:val="ConsPlusTitle"/>
        <w:ind w:right="-1" w:firstLine="567"/>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Положение</w:t>
      </w:r>
    </w:p>
    <w:p w:rsidR="00C67C60"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о региональном государственном конт</w:t>
      </w:r>
      <w:r w:rsidR="00C67C60" w:rsidRPr="00364A30">
        <w:rPr>
          <w:rFonts w:ascii="PT Astra Serif" w:hAnsi="PT Astra Serif"/>
          <w:b w:val="0"/>
          <w:sz w:val="26"/>
          <w:szCs w:val="26"/>
        </w:rPr>
        <w:t>роле (надзоре) в области охраны</w:t>
      </w: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и использования особо охраняемых природных территорий</w:t>
      </w: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на территории Томской области</w:t>
      </w:r>
    </w:p>
    <w:p w:rsidR="00D55FDC" w:rsidRPr="00364A30" w:rsidRDefault="00D55FDC" w:rsidP="00D55FDC">
      <w:pPr>
        <w:pStyle w:val="ConsPlusTitle"/>
        <w:ind w:right="-1"/>
        <w:contextualSpacing/>
        <w:jc w:val="center"/>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I. Общие положения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Настоящее Положение устанавливает порядок организации и осуществления регионального государственного контроля (надзора) в области охраны и использования особо охраняемых природных территорий на территории Томской области.</w:t>
      </w:r>
    </w:p>
    <w:p w:rsidR="00D55FDC" w:rsidRPr="00364A30" w:rsidRDefault="00D55FDC" w:rsidP="00D55FDC">
      <w:pPr>
        <w:ind w:right="-1" w:firstLine="709"/>
        <w:jc w:val="both"/>
        <w:rPr>
          <w:rFonts w:ascii="PT Astra Serif" w:hAnsi="PT Astra Serif"/>
          <w:sz w:val="26"/>
          <w:szCs w:val="26"/>
        </w:rPr>
      </w:pPr>
      <w:r w:rsidRPr="00364A30">
        <w:rPr>
          <w:rFonts w:ascii="PT Astra Serif" w:hAnsi="PT Astra Serif"/>
          <w:sz w:val="26"/>
          <w:szCs w:val="26"/>
        </w:rPr>
        <w:t>2.</w:t>
      </w:r>
      <w:r w:rsidRPr="00364A30">
        <w:rPr>
          <w:rFonts w:ascii="PT Astra Serif" w:hAnsi="PT Astra Serif"/>
          <w:sz w:val="26"/>
          <w:szCs w:val="26"/>
        </w:rPr>
        <w:tab/>
        <w:t>Предметом регионального государственного контроля (надзора)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Томской области в области охраны и использования особо охраняемых природных территорий, касающихся:</w:t>
      </w:r>
    </w:p>
    <w:p w:rsidR="00D55FDC" w:rsidRPr="00364A30" w:rsidRDefault="00D55FDC" w:rsidP="00D55FDC">
      <w:pPr>
        <w:ind w:right="-1" w:firstLine="709"/>
        <w:jc w:val="both"/>
        <w:rPr>
          <w:rFonts w:ascii="PT Astra Serif" w:hAnsi="PT Astra Serif"/>
          <w:sz w:val="26"/>
          <w:szCs w:val="26"/>
        </w:rPr>
      </w:pPr>
      <w:r w:rsidRPr="00364A30">
        <w:rPr>
          <w:rFonts w:ascii="PT Astra Serif" w:hAnsi="PT Astra Serif"/>
          <w:sz w:val="26"/>
          <w:szCs w:val="26"/>
        </w:rPr>
        <w:t>1)</w:t>
      </w:r>
      <w:r w:rsidRPr="00364A30">
        <w:rPr>
          <w:rFonts w:ascii="PT Astra Serif" w:hAnsi="PT Astra Serif"/>
          <w:sz w:val="26"/>
          <w:szCs w:val="26"/>
        </w:rPr>
        <w:tab/>
        <w:t>режима особо охраняемой природной территории;</w:t>
      </w:r>
    </w:p>
    <w:p w:rsidR="00D55FDC" w:rsidRPr="00364A30" w:rsidRDefault="00D55FDC" w:rsidP="00D55FDC">
      <w:pPr>
        <w:ind w:right="-1" w:firstLine="709"/>
        <w:jc w:val="both"/>
        <w:rPr>
          <w:rFonts w:ascii="PT Astra Serif" w:hAnsi="PT Astra Serif"/>
          <w:sz w:val="26"/>
          <w:szCs w:val="26"/>
        </w:rPr>
      </w:pPr>
      <w:r w:rsidRPr="00364A30">
        <w:rPr>
          <w:rFonts w:ascii="PT Astra Serif" w:hAnsi="PT Astra Serif"/>
          <w:sz w:val="26"/>
          <w:szCs w:val="26"/>
        </w:rPr>
        <w:t>2)</w:t>
      </w:r>
      <w:r w:rsidRPr="00364A30">
        <w:rPr>
          <w:rFonts w:ascii="PT Astra Serif" w:hAnsi="PT Astra Serif"/>
          <w:sz w:val="26"/>
          <w:szCs w:val="26"/>
        </w:rPr>
        <w:tab/>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55FDC" w:rsidRPr="00364A30" w:rsidRDefault="00D55FDC" w:rsidP="00D55FDC">
      <w:pPr>
        <w:ind w:right="-1" w:firstLine="709"/>
        <w:jc w:val="both"/>
        <w:rPr>
          <w:rFonts w:ascii="PT Astra Serif" w:hAnsi="PT Astra Serif"/>
          <w:sz w:val="26"/>
          <w:szCs w:val="26"/>
        </w:rPr>
      </w:pPr>
      <w:r w:rsidRPr="00364A30">
        <w:rPr>
          <w:rFonts w:ascii="PT Astra Serif" w:hAnsi="PT Astra Serif"/>
          <w:sz w:val="26"/>
          <w:szCs w:val="26"/>
        </w:rPr>
        <w:t>3)</w:t>
      </w:r>
      <w:r w:rsidRPr="00364A30">
        <w:rPr>
          <w:rFonts w:ascii="PT Astra Serif" w:hAnsi="PT Astra Serif"/>
          <w:sz w:val="26"/>
          <w:szCs w:val="26"/>
        </w:rPr>
        <w:tab/>
        <w:t>режима охранных зон особо охраняемых природных территорий.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Региональный государственный контроль (надзор) в области охраны и использования особо охраняемых природных территорий на территории Томской области осуществляют:</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Департамент природных ресурсов и охраны окружающей среды Томской области  – на особо охраняемых природных территориях регионального значения и в границах их охранных зон (за исключением государственных природных заказников зоологического профиля);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 xml:space="preserve">2) Департамент охотничьего и рыбного хозяйства Томской области - на особо охраняемых природных территориях регионального значения - государственных природных заказниках зоологического профиля, которые не находятся под управлением </w:t>
      </w:r>
      <w:r w:rsidR="00422747" w:rsidRPr="00364A30">
        <w:rPr>
          <w:rFonts w:ascii="PT Astra Serif" w:hAnsi="PT Astra Serif"/>
          <w:b w:val="0"/>
          <w:sz w:val="26"/>
          <w:szCs w:val="26"/>
        </w:rPr>
        <w:t>подведомственного Департаменту охотничьего и рыбного хозяйства Томской области областного государственного бюджетного учреждения</w:t>
      </w:r>
      <w:r w:rsidRPr="00364A30">
        <w:rPr>
          <w:rFonts w:ascii="PT Astra Serif" w:hAnsi="PT Astra Serif"/>
          <w:b w:val="0"/>
          <w:sz w:val="26"/>
          <w:szCs w:val="26"/>
        </w:rPr>
        <w:t>;</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 xml:space="preserve">подведомственное Департаменту охотничьего и рыбного хозяйства Томской области областное государственное бюджетное учреждение </w:t>
      </w:r>
      <w:r w:rsidR="00611E1D" w:rsidRPr="00364A30">
        <w:rPr>
          <w:rFonts w:ascii="PT Astra Serif" w:hAnsi="PT Astra Serif"/>
          <w:b w:val="0"/>
          <w:sz w:val="26"/>
          <w:szCs w:val="26"/>
        </w:rPr>
        <w:t>(далее - Учреждение)</w:t>
      </w:r>
      <w:r w:rsidRPr="00364A30">
        <w:rPr>
          <w:rFonts w:ascii="PT Astra Serif" w:hAnsi="PT Astra Serif"/>
          <w:b w:val="0"/>
          <w:sz w:val="26"/>
          <w:szCs w:val="26"/>
        </w:rPr>
        <w:t xml:space="preserve"> - в отношении управляемых им особо охраняемых природных территорий регионального значения - государственных природных заказников зоологического профиля.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Далее по тексту - органы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 xml:space="preserve">Должностными лицами, уполномоченными на осуществление регионального государственного контроля (надзора) в области охраны и использования особо охраняемых природных территорий </w:t>
      </w:r>
      <w:r w:rsidR="00611E1D" w:rsidRPr="00364A30">
        <w:rPr>
          <w:rFonts w:ascii="PT Astra Serif" w:hAnsi="PT Astra Serif"/>
          <w:b w:val="0"/>
          <w:sz w:val="26"/>
          <w:szCs w:val="26"/>
        </w:rPr>
        <w:t xml:space="preserve">от имени </w:t>
      </w:r>
      <w:r w:rsidRPr="00364A30">
        <w:rPr>
          <w:rFonts w:ascii="PT Astra Serif" w:hAnsi="PT Astra Serif"/>
          <w:b w:val="0"/>
          <w:sz w:val="26"/>
          <w:szCs w:val="26"/>
        </w:rPr>
        <w:t xml:space="preserve">Департамента </w:t>
      </w:r>
      <w:r w:rsidR="00611E1D" w:rsidRPr="00364A30">
        <w:rPr>
          <w:rFonts w:ascii="PT Astra Serif" w:hAnsi="PT Astra Serif"/>
          <w:b w:val="0"/>
          <w:sz w:val="26"/>
          <w:szCs w:val="26"/>
        </w:rPr>
        <w:t xml:space="preserve">природных ресурсов и охраны окружающей среды Томской области </w:t>
      </w:r>
      <w:r w:rsidRPr="00364A30">
        <w:rPr>
          <w:rFonts w:ascii="PT Astra Serif" w:hAnsi="PT Astra Serif"/>
          <w:b w:val="0"/>
          <w:sz w:val="26"/>
          <w:szCs w:val="26"/>
        </w:rPr>
        <w:t xml:space="preserve">являются: </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Заместитель начальника Департамента - председатель комитета государственного экологического надзора, являющийся главным государственным инспектором Томской области в области охраны окружающей среды;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государственные гражданские служащие Департамента</w:t>
      </w:r>
      <w:r w:rsidR="00611E1D" w:rsidRPr="00364A30">
        <w:rPr>
          <w:rFonts w:ascii="PT Astra Serif" w:hAnsi="PT Astra Serif"/>
          <w:b w:val="0"/>
          <w:sz w:val="26"/>
          <w:szCs w:val="26"/>
        </w:rPr>
        <w:t xml:space="preserve"> природных ресурсов и охраны окружающей среды Томской области</w:t>
      </w:r>
      <w:r w:rsidRPr="00364A30">
        <w:rPr>
          <w:rFonts w:ascii="PT Astra Serif" w:hAnsi="PT Astra Serif"/>
          <w:b w:val="0"/>
          <w:sz w:val="26"/>
          <w:szCs w:val="26"/>
        </w:rPr>
        <w:t xml:space="preserve"> категории «специалисты» ведущей и старшей групп должностей, в должностные обязанности которых в соответствии с должностными регламентами входит осуществление полномочий по контролю (надзору),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является заместитель начальника Департамента - председатель комитета государственного экологического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 Должностными лицами, уполномоченными на осуществление регионального государственного контроля (надзора) в области охраны и использования особо охраняемых природных территорий от имени Учреждения</w:t>
      </w:r>
      <w:r w:rsidRPr="00364A30">
        <w:rPr>
          <w:rFonts w:ascii="PT Astra Serif" w:hAnsi="PT Astra Serif"/>
          <w:sz w:val="26"/>
          <w:szCs w:val="26"/>
        </w:rPr>
        <w:t xml:space="preserve"> </w:t>
      </w:r>
      <w:r w:rsidRPr="00364A30">
        <w:rPr>
          <w:rFonts w:ascii="PT Astra Serif" w:hAnsi="PT Astra Serif"/>
          <w:b w:val="0"/>
          <w:sz w:val="26"/>
          <w:szCs w:val="26"/>
        </w:rPr>
        <w:t>являются:</w:t>
      </w:r>
    </w:p>
    <w:p w:rsidR="00D55FDC" w:rsidRPr="00364A30" w:rsidRDefault="00D55FDC" w:rsidP="00D55FDC">
      <w:pPr>
        <w:pStyle w:val="aff0"/>
        <w:numPr>
          <w:ilvl w:val="0"/>
          <w:numId w:val="13"/>
        </w:numPr>
        <w:autoSpaceDE w:val="0"/>
        <w:autoSpaceDN w:val="0"/>
        <w:adjustRightInd w:val="0"/>
        <w:ind w:left="0" w:right="-1" w:firstLine="709"/>
        <w:jc w:val="both"/>
        <w:rPr>
          <w:rFonts w:ascii="PT Astra Serif" w:hAnsi="PT Astra Serif"/>
          <w:szCs w:val="26"/>
        </w:rPr>
      </w:pPr>
      <w:r w:rsidRPr="00364A30">
        <w:rPr>
          <w:rFonts w:ascii="PT Astra Serif" w:hAnsi="PT Astra Serif"/>
          <w:szCs w:val="26"/>
        </w:rPr>
        <w:t>руководитель и заместитель руководителя Учреждения;</w:t>
      </w:r>
    </w:p>
    <w:p w:rsidR="00D55FDC" w:rsidRPr="00364A30" w:rsidRDefault="00D55FDC" w:rsidP="00D55FDC">
      <w:pPr>
        <w:pStyle w:val="aff0"/>
        <w:numPr>
          <w:ilvl w:val="0"/>
          <w:numId w:val="13"/>
        </w:numPr>
        <w:autoSpaceDE w:val="0"/>
        <w:autoSpaceDN w:val="0"/>
        <w:adjustRightInd w:val="0"/>
        <w:ind w:left="0" w:right="-1" w:firstLine="709"/>
        <w:jc w:val="both"/>
        <w:rPr>
          <w:rFonts w:ascii="PT Astra Serif" w:hAnsi="PT Astra Serif"/>
          <w:szCs w:val="26"/>
        </w:rPr>
      </w:pPr>
      <w:r w:rsidRPr="00364A30">
        <w:rPr>
          <w:rFonts w:ascii="PT Astra Serif" w:hAnsi="PT Astra Serif"/>
          <w:szCs w:val="26"/>
        </w:rPr>
        <w:t xml:space="preserve">иные должностные лица, в должностные обязанности которых </w:t>
      </w:r>
      <w:r w:rsidRPr="00364A30">
        <w:rPr>
          <w:rFonts w:ascii="PT Astra Serif" w:eastAsiaTheme="minorHAnsi" w:hAnsi="PT Astra Serif" w:cs="PT Astra Serif"/>
          <w:szCs w:val="26"/>
          <w:lang w:eastAsia="en-US"/>
        </w:rPr>
        <w:t xml:space="preserve">в соответствии с должностными регламентами или должностными инструкциями входит осуществление полномочий по </w:t>
      </w:r>
      <w:r w:rsidRPr="00364A30">
        <w:rPr>
          <w:rFonts w:ascii="PT Astra Serif" w:hAnsi="PT Astra Serif"/>
          <w:szCs w:val="26"/>
        </w:rPr>
        <w:t>региональному государственному контролю (надзор) в области охраны и использования особо охраняемых природных территорий.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 xml:space="preserve"> 7. Должностным лицом, уполномоченным на принятие решений о проведении контрольных (надзорных) мероприятий в Учреждении, является заместитель руководителя Учреждения.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8. Должностными лицами, уполномоченными на осуществление регионального государственного контроля (надзора) в области охраны и использования особо охраняемых природных территорий от имени Департамента охотничьего и рыбного хозяйства Томской области являются:</w:t>
      </w:r>
    </w:p>
    <w:p w:rsidR="00D55FDC" w:rsidRPr="00364A30" w:rsidRDefault="00D55FDC" w:rsidP="00D55FDC">
      <w:pPr>
        <w:pStyle w:val="aff0"/>
        <w:autoSpaceDE w:val="0"/>
        <w:autoSpaceDN w:val="0"/>
        <w:adjustRightInd w:val="0"/>
        <w:ind w:left="0" w:right="-1"/>
        <w:jc w:val="both"/>
        <w:rPr>
          <w:rFonts w:ascii="PT Astra Serif" w:hAnsi="PT Astra Serif"/>
          <w:szCs w:val="26"/>
        </w:rPr>
      </w:pPr>
      <w:r w:rsidRPr="00364A30">
        <w:rPr>
          <w:rFonts w:ascii="PT Astra Serif" w:hAnsi="PT Astra Serif"/>
          <w:szCs w:val="26"/>
        </w:rPr>
        <w:t>1) начальник департамента и заместитель начальника департамента;</w:t>
      </w:r>
    </w:p>
    <w:p w:rsidR="00D55FDC" w:rsidRPr="00364A30" w:rsidRDefault="00D55FDC" w:rsidP="00D55FDC">
      <w:pPr>
        <w:pStyle w:val="aff0"/>
        <w:autoSpaceDE w:val="0"/>
        <w:autoSpaceDN w:val="0"/>
        <w:adjustRightInd w:val="0"/>
        <w:ind w:left="0" w:right="-1"/>
        <w:jc w:val="both"/>
        <w:rPr>
          <w:rFonts w:ascii="PT Astra Serif" w:hAnsi="PT Astra Serif"/>
          <w:szCs w:val="26"/>
        </w:rPr>
      </w:pPr>
      <w:r w:rsidRPr="00364A30">
        <w:rPr>
          <w:rFonts w:ascii="PT Astra Serif" w:hAnsi="PT Astra Serif"/>
          <w:szCs w:val="26"/>
        </w:rPr>
        <w:t xml:space="preserve">2) иные должностные лица, в должностные обязанности которых </w:t>
      </w:r>
      <w:r w:rsidRPr="00364A30">
        <w:rPr>
          <w:rFonts w:ascii="PT Astra Serif" w:eastAsiaTheme="minorHAnsi" w:hAnsi="PT Astra Serif" w:cs="PT Astra Serif"/>
          <w:szCs w:val="26"/>
          <w:lang w:eastAsia="en-US"/>
        </w:rPr>
        <w:t xml:space="preserve">в соответствии с должностными регламентами входит осуществление полномочий по </w:t>
      </w:r>
      <w:r w:rsidRPr="00364A30">
        <w:rPr>
          <w:rFonts w:ascii="PT Astra Serif" w:hAnsi="PT Astra Serif"/>
          <w:szCs w:val="26"/>
        </w:rPr>
        <w:t>региональному государственному контролю (надзор) в области охраны и использования особо охраняемых природных территорий.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9.</w:t>
      </w:r>
      <w:r w:rsidRPr="00364A30">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в Департаменте охотничьего и рыбного хозяйства Томской области, является заместитель начальника департамента.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w:t>
      </w:r>
      <w:r w:rsidRPr="00364A30">
        <w:rPr>
          <w:rFonts w:ascii="PT Astra Serif" w:hAnsi="PT Astra Serif"/>
          <w:b w:val="0"/>
          <w:sz w:val="26"/>
          <w:szCs w:val="26"/>
        </w:rPr>
        <w:tab/>
        <w:t xml:space="preserve">К отношениям, связанным с осуществлением регионального государственного контроля (надзора)в области охраны и использования особо охраняемых природных территорий, применяются положения Федерального закона от 31 июля 2020 года № 248-ФЗ «О государственном контроле (надзоре) и </w:t>
      </w:r>
      <w:r w:rsidRPr="00364A30">
        <w:rPr>
          <w:rFonts w:ascii="PT Astra Serif" w:hAnsi="PT Astra Serif"/>
          <w:b w:val="0"/>
          <w:sz w:val="26"/>
          <w:szCs w:val="26"/>
        </w:rPr>
        <w:lastRenderedPageBreak/>
        <w:t>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Объекты контроля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7.</w:t>
      </w:r>
      <w:r w:rsidRPr="00364A30">
        <w:rPr>
          <w:rFonts w:ascii="PT Astra Serif" w:hAnsi="PT Astra Serif"/>
          <w:b w:val="0"/>
          <w:sz w:val="26"/>
          <w:szCs w:val="26"/>
        </w:rPr>
        <w:tab/>
        <w:t>Органы контроля (надзора) осуществляют региональный государственный контроль (надзор) в отношении следующих объектов контроля: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иными нормативными правовыми актами, в том числе предъявляемые к гражданам и организациям, осуществляющим деятельность, действия (бездействие);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8.</w:t>
      </w:r>
      <w:r w:rsidRPr="00364A30">
        <w:rPr>
          <w:rFonts w:ascii="PT Astra Serif" w:hAnsi="PT Astra Serif"/>
          <w:b w:val="0"/>
          <w:sz w:val="26"/>
          <w:szCs w:val="26"/>
        </w:rPr>
        <w:tab/>
        <w:t>Учет объектов контроля осуществляется</w:t>
      </w:r>
      <w:r w:rsidR="00E612AD" w:rsidRPr="00364A30">
        <w:rPr>
          <w:rFonts w:ascii="PT Astra Serif" w:hAnsi="PT Astra Serif"/>
          <w:b w:val="0"/>
          <w:sz w:val="26"/>
          <w:szCs w:val="26"/>
        </w:rPr>
        <w:t xml:space="preserve"> </w:t>
      </w:r>
      <w:r w:rsidRPr="00364A30">
        <w:rPr>
          <w:rFonts w:ascii="PT Astra Serif" w:hAnsi="PT Astra Serif"/>
          <w:b w:val="0"/>
          <w:sz w:val="26"/>
          <w:szCs w:val="26"/>
        </w:rPr>
        <w:t>при ведении государственного кадастра особо охраняемых природных территорий регионального значения.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II. Управление рисками причинения вреда (ущерба) охраняемым законом ценностям при осуществлении регионального государственного контроля (надзора)в области охраны и использования особо охраняемых природных территорий</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9.</w:t>
      </w:r>
      <w:r w:rsidRPr="00364A30">
        <w:rPr>
          <w:rFonts w:ascii="PT Astra Serif" w:hAnsi="PT Astra Serif"/>
          <w:b w:val="0"/>
          <w:sz w:val="26"/>
          <w:szCs w:val="26"/>
        </w:rPr>
        <w:tab/>
        <w:t>При осуществлении регионального государственного контроля (надзора) в области охраны и использования особо охраняемых природных территорий применяется система оценки и управления рисками.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10.</w:t>
      </w:r>
      <w:r w:rsidRPr="00364A30">
        <w:rPr>
          <w:rFonts w:ascii="PT Astra Serif" w:hAnsi="PT Astra Serif"/>
          <w:b w:val="0"/>
          <w:sz w:val="26"/>
          <w:szCs w:val="26"/>
        </w:rPr>
        <w:tab/>
      </w:r>
      <w:r w:rsidR="00025798" w:rsidRPr="00364A30">
        <w:rPr>
          <w:rFonts w:ascii="PT Astra Serif" w:hAnsi="PT Astra Serif"/>
          <w:b w:val="0"/>
          <w:sz w:val="26"/>
          <w:szCs w:val="26"/>
        </w:rPr>
        <w:t>Органы контроля (надзора) п</w:t>
      </w:r>
      <w:r w:rsidRPr="00364A30">
        <w:rPr>
          <w:rFonts w:ascii="PT Astra Serif" w:hAnsi="PT Astra Serif"/>
          <w:b w:val="0"/>
          <w:sz w:val="26"/>
          <w:szCs w:val="26"/>
        </w:rPr>
        <w:t xml:space="preserve">ри осуществлении регионального государственного контроля (надзора) в области охраны и использования особо охраняемых природных территорий </w:t>
      </w:r>
      <w:r w:rsidR="00025798" w:rsidRPr="00364A30">
        <w:rPr>
          <w:rFonts w:ascii="PT Astra Serif" w:hAnsi="PT Astra Serif"/>
          <w:b w:val="0"/>
          <w:sz w:val="26"/>
          <w:szCs w:val="26"/>
        </w:rPr>
        <w:t xml:space="preserve">относят </w:t>
      </w:r>
      <w:r w:rsidRPr="00364A30">
        <w:rPr>
          <w:rFonts w:ascii="PT Astra Serif" w:hAnsi="PT Astra Serif"/>
          <w:b w:val="0"/>
          <w:sz w:val="26"/>
          <w:szCs w:val="26"/>
        </w:rPr>
        <w:t>объекты контроля к одной из следующих категорий риска причинения вреда (ущерба) (далее - категории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высокий риск;</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значительный риск;</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средний риск;</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умеренный риск;</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низкий риск.</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Критерии отнесения объектов регионального государственного контроля (надзора)в области охраны и использования особо охраняемых природных территорий к категориям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11.</w:t>
      </w:r>
      <w:r w:rsidRPr="00364A30">
        <w:rPr>
          <w:rFonts w:ascii="PT Astra Serif" w:hAnsi="PT Astra Serif"/>
          <w:b w:val="0"/>
          <w:sz w:val="26"/>
          <w:szCs w:val="26"/>
        </w:rPr>
        <w:tab/>
        <w:t xml:space="preserve">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к настоящему </w:t>
      </w:r>
      <w:r w:rsidRPr="00364A30">
        <w:rPr>
          <w:rFonts w:ascii="PT Astra Serif" w:hAnsi="PT Astra Serif"/>
          <w:b w:val="0"/>
          <w:sz w:val="26"/>
          <w:szCs w:val="26"/>
        </w:rPr>
        <w:lastRenderedPageBreak/>
        <w:t>Положению.</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Учет рисков причинения вреда (ущерба) охраняемым законом ценностям</w:t>
      </w: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при проведении контрольных (надзорных) мероприятий</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12.</w:t>
      </w:r>
      <w:r w:rsidRPr="00364A30">
        <w:rPr>
          <w:rFonts w:ascii="PT Astra Serif" w:hAnsi="PT Astra Serif"/>
          <w:b w:val="0"/>
          <w:sz w:val="26"/>
          <w:szCs w:val="26"/>
        </w:rPr>
        <w:tab/>
        <w:t>Органы контроля (надзора) могут проводить следующие виды плановых контрольных (надзорных) мероприятий: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инспекционный визит;</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рейдовый 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документарная проверка;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выездная проверка.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В зависимости от присвоенной категории риска периодичность проведения плановых контрольных (надзорных) мероприятий составляет:</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 xml:space="preserve">для категории высокого риска – </w:t>
      </w:r>
      <w:r w:rsidR="00903E6A" w:rsidRPr="00364A30">
        <w:rPr>
          <w:rFonts w:ascii="PT Astra Serif" w:hAnsi="PT Astra Serif"/>
          <w:b w:val="0"/>
          <w:sz w:val="26"/>
          <w:szCs w:val="26"/>
        </w:rPr>
        <w:t>1 раз в 2 года (1 из контрольных (надзорных) мероприятий)</w:t>
      </w:r>
      <w:r w:rsidRPr="00364A30">
        <w:rPr>
          <w:rFonts w:ascii="PT Astra Serif" w:hAnsi="PT Astra Serif"/>
          <w:b w:val="0"/>
          <w:sz w:val="26"/>
          <w:szCs w:val="26"/>
        </w:rPr>
        <w:t>;</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 xml:space="preserve">для категории значительного риска - </w:t>
      </w:r>
      <w:r w:rsidR="00903E6A" w:rsidRPr="00364A30">
        <w:rPr>
          <w:rFonts w:ascii="PT Astra Serif" w:hAnsi="PT Astra Serif"/>
          <w:b w:val="0"/>
          <w:sz w:val="26"/>
          <w:szCs w:val="26"/>
        </w:rPr>
        <w:t>1 раз в 3 года (1 из контрольных (надзорных) мероприятий)</w:t>
      </w:r>
      <w:r w:rsidRPr="00364A30">
        <w:rPr>
          <w:rFonts w:ascii="PT Astra Serif" w:hAnsi="PT Astra Serif"/>
          <w:b w:val="0"/>
          <w:sz w:val="26"/>
          <w:szCs w:val="26"/>
        </w:rPr>
        <w:t>;</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 xml:space="preserve">для категории среднего риска – </w:t>
      </w:r>
      <w:r w:rsidR="00903E6A" w:rsidRPr="00364A30">
        <w:rPr>
          <w:rFonts w:ascii="PT Astra Serif" w:hAnsi="PT Astra Serif"/>
          <w:b w:val="0"/>
          <w:sz w:val="26"/>
          <w:szCs w:val="26"/>
        </w:rPr>
        <w:t>1 раз в 4 года (1 из контрольных (надзорных) мероприятий);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 xml:space="preserve">для категории умеренного риска – </w:t>
      </w:r>
      <w:r w:rsidR="00903E6A" w:rsidRPr="00364A30">
        <w:rPr>
          <w:rFonts w:ascii="PT Astra Serif" w:hAnsi="PT Astra Serif"/>
          <w:b w:val="0"/>
          <w:sz w:val="26"/>
          <w:szCs w:val="26"/>
        </w:rPr>
        <w:t>1 раз в 5 лет (1 из контрольных (надзорных) мероприятий)</w:t>
      </w:r>
      <w:r w:rsidRPr="00364A30">
        <w:rPr>
          <w:rFonts w:ascii="PT Astra Serif" w:hAnsi="PT Astra Serif"/>
          <w:b w:val="0"/>
          <w:sz w:val="26"/>
          <w:szCs w:val="26"/>
        </w:rPr>
        <w:t>.</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III. Профилактика рисков причинения вреда (ущерба) охраняемым законом ценностям</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13.</w:t>
      </w:r>
      <w:r w:rsidRPr="00364A30">
        <w:rPr>
          <w:rFonts w:ascii="PT Astra Serif" w:hAnsi="PT Astra Serif"/>
          <w:b w:val="0"/>
          <w:sz w:val="26"/>
          <w:szCs w:val="26"/>
        </w:rPr>
        <w:tab/>
        <w:t>Органы контроля (надзора) могут проводить следующие профилактические мероприятия: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информирование;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обобщение правоприменительной практики;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объявление предостережения;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консультирование;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профилактический визит.</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Информирование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14.</w:t>
      </w:r>
      <w:r w:rsidRPr="00364A30">
        <w:rPr>
          <w:rFonts w:ascii="PT Astra Serif" w:hAnsi="PT Astra Serif"/>
          <w:b w:val="0"/>
          <w:sz w:val="26"/>
          <w:szCs w:val="26"/>
        </w:rPr>
        <w:tab/>
        <w:t>Информирование об осуществлении регионального государственного контроля (надзора) в области охраны и использования особо охраняемых природных территорий осуществляется посредством размещения информации</w:t>
      </w:r>
      <w:r w:rsidR="00BE4339" w:rsidRPr="00364A30">
        <w:rPr>
          <w:rFonts w:ascii="PT Astra Serif" w:hAnsi="PT Astra Serif"/>
          <w:b w:val="0"/>
          <w:sz w:val="26"/>
          <w:szCs w:val="26"/>
        </w:rPr>
        <w:t xml:space="preserve"> </w:t>
      </w:r>
      <w:r w:rsidRPr="00364A30">
        <w:rPr>
          <w:rFonts w:ascii="PT Astra Serif" w:hAnsi="PT Astra Serif"/>
          <w:b w:val="0"/>
          <w:sz w:val="26"/>
          <w:szCs w:val="26"/>
        </w:rPr>
        <w:t>на официальн</w:t>
      </w:r>
      <w:r w:rsidR="00BE4339" w:rsidRPr="00364A30">
        <w:rPr>
          <w:rFonts w:ascii="PT Astra Serif" w:hAnsi="PT Astra Serif"/>
          <w:b w:val="0"/>
          <w:sz w:val="26"/>
          <w:szCs w:val="26"/>
        </w:rPr>
        <w:t>ых</w:t>
      </w:r>
      <w:r w:rsidRPr="00364A30">
        <w:rPr>
          <w:rFonts w:ascii="PT Astra Serif" w:hAnsi="PT Astra Serif"/>
          <w:b w:val="0"/>
          <w:sz w:val="26"/>
          <w:szCs w:val="26"/>
        </w:rPr>
        <w:t xml:space="preserve"> сайт</w:t>
      </w:r>
      <w:r w:rsidR="00BE4339" w:rsidRPr="00364A30">
        <w:rPr>
          <w:rFonts w:ascii="PT Astra Serif" w:hAnsi="PT Astra Serif"/>
          <w:b w:val="0"/>
          <w:sz w:val="26"/>
          <w:szCs w:val="26"/>
        </w:rPr>
        <w:t>ах</w:t>
      </w:r>
      <w:r w:rsidRPr="00364A30">
        <w:rPr>
          <w:rFonts w:ascii="PT Astra Serif" w:hAnsi="PT Astra Serif"/>
          <w:b w:val="0"/>
          <w:sz w:val="26"/>
          <w:szCs w:val="26"/>
        </w:rPr>
        <w:t xml:space="preserve"> органов контроля (надзора) в </w:t>
      </w:r>
      <w:r w:rsidR="00BE4339" w:rsidRPr="00364A30">
        <w:rPr>
          <w:rFonts w:ascii="PT Astra Serif" w:hAnsi="PT Astra Serif"/>
          <w:b w:val="0"/>
          <w:sz w:val="26"/>
          <w:szCs w:val="26"/>
        </w:rPr>
        <w:t xml:space="preserve">информационно-телекоммуникационной </w:t>
      </w:r>
      <w:r w:rsidRPr="00364A30">
        <w:rPr>
          <w:rFonts w:ascii="PT Astra Serif" w:hAnsi="PT Astra Serif"/>
          <w:b w:val="0"/>
          <w:sz w:val="26"/>
          <w:szCs w:val="26"/>
        </w:rPr>
        <w:t>сети «Интернет»: Департамент</w:t>
      </w:r>
      <w:r w:rsidR="00BE4339" w:rsidRPr="00364A30">
        <w:rPr>
          <w:rFonts w:ascii="PT Astra Serif" w:hAnsi="PT Astra Serif"/>
          <w:b w:val="0"/>
          <w:sz w:val="26"/>
          <w:szCs w:val="26"/>
        </w:rPr>
        <w:t xml:space="preserve"> природных ресурсов и охраны окружающей среды Томской области</w:t>
      </w:r>
      <w:r w:rsidRPr="00364A30">
        <w:rPr>
          <w:rFonts w:ascii="PT Astra Serif" w:hAnsi="PT Astra Serif"/>
          <w:b w:val="0"/>
          <w:sz w:val="26"/>
          <w:szCs w:val="26"/>
        </w:rPr>
        <w:t xml:space="preserve"> - </w:t>
      </w:r>
      <w:hyperlink r:id="rId8" w:history="1">
        <w:r w:rsidRPr="00364A30">
          <w:rPr>
            <w:rStyle w:val="ab"/>
            <w:rFonts w:ascii="PT Astra Serif" w:hAnsi="PT Astra Serif"/>
            <w:b w:val="0"/>
            <w:color w:val="auto"/>
            <w:sz w:val="26"/>
            <w:szCs w:val="26"/>
            <w:u w:val="none"/>
          </w:rPr>
          <w:t>https://depnature.tomsk.gov.ru</w:t>
        </w:r>
      </w:hyperlink>
      <w:r w:rsidR="00BE4339" w:rsidRPr="00364A30">
        <w:t xml:space="preserve">, </w:t>
      </w:r>
      <w:r w:rsidRPr="00364A30">
        <w:rPr>
          <w:rFonts w:ascii="PT Astra Serif" w:hAnsi="PT Astra Serif"/>
          <w:b w:val="0"/>
          <w:sz w:val="26"/>
          <w:szCs w:val="26"/>
        </w:rPr>
        <w:t>Департамент охотничьего и рыбного хозяйства Томской обл</w:t>
      </w:r>
      <w:r w:rsidR="00BE4339" w:rsidRPr="00364A30">
        <w:rPr>
          <w:rFonts w:ascii="PT Astra Serif" w:hAnsi="PT Astra Serif"/>
          <w:b w:val="0"/>
          <w:sz w:val="26"/>
          <w:szCs w:val="26"/>
        </w:rPr>
        <w:t xml:space="preserve">асти - </w:t>
      </w:r>
      <w:hyperlink r:id="rId9" w:history="1">
        <w:r w:rsidR="00BE4339" w:rsidRPr="00364A30">
          <w:rPr>
            <w:rStyle w:val="ab"/>
            <w:rFonts w:ascii="PT Astra Serif" w:hAnsi="PT Astra Serif"/>
            <w:b w:val="0"/>
            <w:color w:val="auto"/>
            <w:sz w:val="26"/>
            <w:szCs w:val="26"/>
            <w:u w:val="none"/>
          </w:rPr>
          <w:t>https://dor.tomsk.gov.ru</w:t>
        </w:r>
      </w:hyperlink>
      <w:r w:rsidR="00BE4339" w:rsidRPr="00364A30">
        <w:rPr>
          <w:rFonts w:ascii="PT Astra Serif" w:hAnsi="PT Astra Serif"/>
          <w:b w:val="0"/>
          <w:sz w:val="26"/>
          <w:szCs w:val="26"/>
        </w:rPr>
        <w:t xml:space="preserve">, </w:t>
      </w:r>
      <w:r w:rsidRPr="00364A30">
        <w:rPr>
          <w:rFonts w:ascii="PT Astra Serif" w:hAnsi="PT Astra Serif"/>
          <w:b w:val="0"/>
          <w:sz w:val="26"/>
          <w:szCs w:val="26"/>
        </w:rPr>
        <w:t xml:space="preserve">в средствах </w:t>
      </w:r>
      <w:r w:rsidR="00BE4339" w:rsidRPr="00364A30">
        <w:rPr>
          <w:rFonts w:ascii="PT Astra Serif" w:hAnsi="PT Astra Serif"/>
          <w:b w:val="0"/>
          <w:sz w:val="26"/>
          <w:szCs w:val="26"/>
        </w:rPr>
        <w:t xml:space="preserve">массовой информации, </w:t>
      </w:r>
      <w:r w:rsidRPr="00364A30">
        <w:rPr>
          <w:rFonts w:ascii="PT Astra Serif" w:hAnsi="PT Astra Serif"/>
          <w:b w:val="0"/>
          <w:sz w:val="26"/>
          <w:szCs w:val="26"/>
        </w:rPr>
        <w:t>через личные кабинеты контролируемых лиц в государственных информационных системах (при их наличии)</w:t>
      </w:r>
      <w:r w:rsidR="00BE4339" w:rsidRPr="00364A30">
        <w:rPr>
          <w:rFonts w:ascii="PT Astra Serif" w:hAnsi="PT Astra Serif"/>
          <w:b w:val="0"/>
          <w:sz w:val="26"/>
          <w:szCs w:val="26"/>
        </w:rPr>
        <w:t xml:space="preserve"> и в иных формах.</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15.</w:t>
      </w:r>
      <w:r w:rsidRPr="00364A30">
        <w:rPr>
          <w:rFonts w:ascii="PT Astra Serif" w:hAnsi="PT Astra Serif"/>
          <w:b w:val="0"/>
          <w:sz w:val="26"/>
          <w:szCs w:val="26"/>
        </w:rPr>
        <w:tab/>
        <w:t>На официальном сайте Департамента размещается следующая информация: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тексты нормативных правовых актов, регулирующих осуществление регионального государственного экологического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2)</w:t>
      </w:r>
      <w:r w:rsidRPr="00364A30">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экологического контроля (надзора), о сроках и порядке их вступления в силу;</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экологического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утвержденные проверочные листы в формате, допускающем их использование для самообследования;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w:t>
      </w:r>
      <w:r w:rsidRPr="00364A30">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7)</w:t>
      </w:r>
      <w:r w:rsidRPr="00364A30">
        <w:rPr>
          <w:rFonts w:ascii="PT Astra Serif" w:hAnsi="PT Astra Serif"/>
          <w:b w:val="0"/>
          <w:sz w:val="26"/>
          <w:szCs w:val="26"/>
        </w:rPr>
        <w:tab/>
        <w:t>перечень объектов контроля с указанием категории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8)</w:t>
      </w:r>
      <w:r w:rsidRPr="00364A30">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9)</w:t>
      </w:r>
      <w:r w:rsidRPr="00364A30">
        <w:rPr>
          <w:rFonts w:ascii="PT Astra Serif" w:hAnsi="PT Astra Serif"/>
          <w:b w:val="0"/>
          <w:sz w:val="26"/>
          <w:szCs w:val="26"/>
        </w:rPr>
        <w:tab/>
        <w:t>исчерпывающий перечень сведений, которые могут запрашиваться Департаментом у контролируемого лица;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10)</w:t>
      </w:r>
      <w:r w:rsidRPr="00364A30">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11)</w:t>
      </w:r>
      <w:r w:rsidRPr="00364A30">
        <w:rPr>
          <w:rFonts w:ascii="PT Astra Serif" w:hAnsi="PT Astra Serif"/>
          <w:b w:val="0"/>
          <w:sz w:val="26"/>
          <w:szCs w:val="26"/>
        </w:rPr>
        <w:tab/>
        <w:t>сведения о порядке досудебного обжалования решений Департамента, действий (бездействия) его должностных лиц;</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12)</w:t>
      </w:r>
      <w:r w:rsidRPr="00364A30">
        <w:rPr>
          <w:rFonts w:ascii="PT Astra Serif" w:hAnsi="PT Astra Serif"/>
          <w:b w:val="0"/>
          <w:sz w:val="26"/>
          <w:szCs w:val="26"/>
        </w:rPr>
        <w:tab/>
        <w:t>доклады, содержащие результаты обобщения правоприменительной практики Департамента;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13)</w:t>
      </w:r>
      <w:r w:rsidRPr="00364A30">
        <w:rPr>
          <w:rFonts w:ascii="PT Astra Serif" w:hAnsi="PT Astra Serif"/>
          <w:b w:val="0"/>
          <w:sz w:val="26"/>
          <w:szCs w:val="26"/>
        </w:rPr>
        <w:tab/>
        <w:t>доклады о региональном государственном э</w:t>
      </w:r>
      <w:r w:rsidR="00276E3E" w:rsidRPr="00364A30">
        <w:rPr>
          <w:rFonts w:ascii="PT Astra Serif" w:hAnsi="PT Astra Serif"/>
          <w:b w:val="0"/>
          <w:sz w:val="26"/>
          <w:szCs w:val="26"/>
        </w:rPr>
        <w:t>кологическом контроле (надзоре).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16.</w:t>
      </w:r>
      <w:r w:rsidRPr="00364A30">
        <w:rPr>
          <w:rFonts w:ascii="PT Astra Serif" w:hAnsi="PT Astra Serif"/>
          <w:b w:val="0"/>
          <w:sz w:val="26"/>
          <w:szCs w:val="26"/>
        </w:rPr>
        <w:tab/>
        <w:t>На официальном сайте Департамента охотничьего и рыбного хозяйства Томской области размещается следующая информация: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тексты нормативных правовых актов, регулирующих осуществление регионального государственного контроля (надзора) в области охраны и использования особо охраняемых природных территорий;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контроля (надзора) в области охраны и использования особо охраняемых природных территорий, о сроках и порядке их вступления в силу;</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(надзора) в области охраны и использования особо охраняемых природных территорий, а также информацию о мерах ответственности, применяемых при нарушении обязательных требований, с текстами в действующей редакции;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утвержденные проверочные листы в формате, допускающем их использование для самообследования;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w:t>
      </w:r>
      <w:r w:rsidRPr="00364A30">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7)</w:t>
      </w:r>
      <w:r w:rsidRPr="00364A30">
        <w:rPr>
          <w:rFonts w:ascii="PT Astra Serif" w:hAnsi="PT Astra Serif"/>
          <w:b w:val="0"/>
          <w:sz w:val="26"/>
          <w:szCs w:val="26"/>
        </w:rPr>
        <w:tab/>
        <w:t>перечень объектов контроля с указанием категории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8)</w:t>
      </w:r>
      <w:r w:rsidRPr="00364A30">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 охотничьего и рыбного хозяйства Томской области;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9)</w:t>
      </w:r>
      <w:r w:rsidRPr="00364A30">
        <w:rPr>
          <w:rFonts w:ascii="PT Astra Serif" w:hAnsi="PT Astra Serif"/>
          <w:b w:val="0"/>
          <w:sz w:val="26"/>
          <w:szCs w:val="26"/>
        </w:rPr>
        <w:tab/>
        <w:t>исчерпывающий перечень сведений, которые могут запрашиваться Департаментом охотничьего и рыбного хозяйства Томской области у контролируемого лица;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10)</w:t>
      </w:r>
      <w:r w:rsidRPr="00364A30">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11)</w:t>
      </w:r>
      <w:r w:rsidRPr="00364A30">
        <w:rPr>
          <w:rFonts w:ascii="PT Astra Serif" w:hAnsi="PT Astra Serif"/>
          <w:b w:val="0"/>
          <w:sz w:val="26"/>
          <w:szCs w:val="26"/>
        </w:rPr>
        <w:tab/>
        <w:t>сведения о порядке досудебного обжалования решений Департамента охотничьего и рыбного хозяйства Томской области, действий (бездействия) его должностных лиц;</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12)</w:t>
      </w:r>
      <w:r w:rsidRPr="00364A30">
        <w:rPr>
          <w:rFonts w:ascii="PT Astra Serif" w:hAnsi="PT Astra Serif"/>
          <w:b w:val="0"/>
          <w:sz w:val="26"/>
          <w:szCs w:val="26"/>
        </w:rPr>
        <w:tab/>
        <w:t>доклады, содержащие результаты обобщения правоприменительной практики Департамента;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13)</w:t>
      </w:r>
      <w:r w:rsidRPr="00364A30">
        <w:rPr>
          <w:rFonts w:ascii="PT Astra Serif" w:hAnsi="PT Astra Serif"/>
          <w:b w:val="0"/>
          <w:sz w:val="26"/>
          <w:szCs w:val="26"/>
        </w:rPr>
        <w:tab/>
        <w:t xml:space="preserve">доклады о региональном государственном контроле (надзоре) в области охраны и использования особо </w:t>
      </w:r>
      <w:r w:rsidR="00276E3E" w:rsidRPr="00364A30">
        <w:rPr>
          <w:rFonts w:ascii="PT Astra Serif" w:hAnsi="PT Astra Serif"/>
          <w:b w:val="0"/>
          <w:sz w:val="26"/>
          <w:szCs w:val="26"/>
        </w:rPr>
        <w:t>охраняемых природных территорий.</w:t>
      </w:r>
    </w:p>
    <w:p w:rsidR="00D55FDC" w:rsidRPr="00364A30" w:rsidRDefault="00D55FDC" w:rsidP="00276E3E">
      <w:pPr>
        <w:pStyle w:val="ConsPlusTitle"/>
        <w:ind w:right="-1"/>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Обобщение правоприменительной практики</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17.</w:t>
      </w:r>
      <w:r w:rsidRPr="00364A30">
        <w:rPr>
          <w:rFonts w:ascii="PT Astra Serif" w:hAnsi="PT Astra Serif"/>
          <w:b w:val="0"/>
          <w:sz w:val="26"/>
          <w:szCs w:val="26"/>
        </w:rPr>
        <w:tab/>
        <w:t>Доклад</w:t>
      </w:r>
      <w:r w:rsidR="00D97189" w:rsidRPr="00364A30">
        <w:rPr>
          <w:rFonts w:ascii="PT Astra Serif" w:hAnsi="PT Astra Serif"/>
          <w:b w:val="0"/>
          <w:sz w:val="26"/>
          <w:szCs w:val="26"/>
        </w:rPr>
        <w:t>ы</w:t>
      </w:r>
      <w:r w:rsidRPr="00364A30">
        <w:rPr>
          <w:rFonts w:ascii="PT Astra Serif" w:hAnsi="PT Astra Serif"/>
          <w:b w:val="0"/>
          <w:sz w:val="26"/>
          <w:szCs w:val="26"/>
        </w:rPr>
        <w:t xml:space="preserve"> о правоприменительной практике готов</w:t>
      </w:r>
      <w:r w:rsidR="00D97189" w:rsidRPr="00364A30">
        <w:rPr>
          <w:rFonts w:ascii="PT Astra Serif" w:hAnsi="PT Astra Serif"/>
          <w:b w:val="0"/>
          <w:sz w:val="26"/>
          <w:szCs w:val="26"/>
        </w:rPr>
        <w:t>я</w:t>
      </w:r>
      <w:r w:rsidRPr="00364A30">
        <w:rPr>
          <w:rFonts w:ascii="PT Astra Serif" w:hAnsi="PT Astra Serif"/>
          <w:b w:val="0"/>
          <w:sz w:val="26"/>
          <w:szCs w:val="26"/>
        </w:rPr>
        <w:t>тся не позднее 1 апреля года, следующего за отчетным годом.</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18.</w:t>
      </w:r>
      <w:r w:rsidRPr="00364A30">
        <w:rPr>
          <w:rFonts w:ascii="PT Astra Serif" w:hAnsi="PT Astra Serif"/>
          <w:b w:val="0"/>
          <w:sz w:val="26"/>
          <w:szCs w:val="26"/>
        </w:rPr>
        <w:tab/>
        <w:t>Доклад</w:t>
      </w:r>
      <w:r w:rsidR="00D97189" w:rsidRPr="00364A30">
        <w:rPr>
          <w:rFonts w:ascii="PT Astra Serif" w:hAnsi="PT Astra Serif"/>
          <w:b w:val="0"/>
          <w:sz w:val="26"/>
          <w:szCs w:val="26"/>
        </w:rPr>
        <w:t>ы</w:t>
      </w:r>
      <w:r w:rsidRPr="00364A30">
        <w:rPr>
          <w:rFonts w:ascii="PT Astra Serif" w:hAnsi="PT Astra Serif"/>
          <w:b w:val="0"/>
          <w:sz w:val="26"/>
          <w:szCs w:val="26"/>
        </w:rPr>
        <w:t xml:space="preserve"> о правоприменительной практике утвержда</w:t>
      </w:r>
      <w:r w:rsidR="00D97189" w:rsidRPr="00364A30">
        <w:rPr>
          <w:rFonts w:ascii="PT Astra Serif" w:hAnsi="PT Astra Serif"/>
          <w:b w:val="0"/>
          <w:sz w:val="26"/>
          <w:szCs w:val="26"/>
        </w:rPr>
        <w:t>ю</w:t>
      </w:r>
      <w:r w:rsidRPr="00364A30">
        <w:rPr>
          <w:rFonts w:ascii="PT Astra Serif" w:hAnsi="PT Astra Serif"/>
          <w:b w:val="0"/>
          <w:sz w:val="26"/>
          <w:szCs w:val="26"/>
        </w:rPr>
        <w:t>тся распоряжением руководителя</w:t>
      </w:r>
      <w:r w:rsidR="00CA534F" w:rsidRPr="00364A30">
        <w:rPr>
          <w:rFonts w:ascii="PT Astra Serif" w:hAnsi="PT Astra Serif"/>
          <w:b w:val="0"/>
          <w:sz w:val="26"/>
          <w:szCs w:val="26"/>
        </w:rPr>
        <w:t xml:space="preserve"> </w:t>
      </w:r>
      <w:r w:rsidRPr="00364A30">
        <w:rPr>
          <w:rFonts w:ascii="PT Astra Serif" w:hAnsi="PT Astra Serif"/>
          <w:b w:val="0"/>
          <w:sz w:val="26"/>
          <w:szCs w:val="26"/>
        </w:rPr>
        <w:t>органа контроля (надзора) и размеща</w:t>
      </w:r>
      <w:r w:rsidR="00D97189" w:rsidRPr="00364A30">
        <w:rPr>
          <w:rFonts w:ascii="PT Astra Serif" w:hAnsi="PT Astra Serif"/>
          <w:b w:val="0"/>
          <w:sz w:val="26"/>
          <w:szCs w:val="26"/>
        </w:rPr>
        <w:t>ю</w:t>
      </w:r>
      <w:r w:rsidRPr="00364A30">
        <w:rPr>
          <w:rFonts w:ascii="PT Astra Serif" w:hAnsi="PT Astra Serif"/>
          <w:b w:val="0"/>
          <w:sz w:val="26"/>
          <w:szCs w:val="26"/>
        </w:rPr>
        <w:t>тся на официальн</w:t>
      </w:r>
      <w:r w:rsidR="00D97189" w:rsidRPr="00364A30">
        <w:rPr>
          <w:rFonts w:ascii="PT Astra Serif" w:hAnsi="PT Astra Serif"/>
          <w:b w:val="0"/>
          <w:sz w:val="26"/>
          <w:szCs w:val="26"/>
        </w:rPr>
        <w:t>ых</w:t>
      </w:r>
      <w:r w:rsidRPr="00364A30">
        <w:rPr>
          <w:rFonts w:ascii="PT Astra Serif" w:hAnsi="PT Astra Serif"/>
          <w:b w:val="0"/>
          <w:sz w:val="26"/>
          <w:szCs w:val="26"/>
        </w:rPr>
        <w:t xml:space="preserve"> сайт</w:t>
      </w:r>
      <w:r w:rsidR="00D97189" w:rsidRPr="00364A30">
        <w:rPr>
          <w:rFonts w:ascii="PT Astra Serif" w:hAnsi="PT Astra Serif"/>
          <w:b w:val="0"/>
          <w:sz w:val="26"/>
          <w:szCs w:val="26"/>
        </w:rPr>
        <w:t>ах органов контроля (надзора)</w:t>
      </w:r>
      <w:r w:rsidRPr="00364A30">
        <w:rPr>
          <w:rFonts w:ascii="PT Astra Serif" w:hAnsi="PT Astra Serif"/>
          <w:b w:val="0"/>
          <w:sz w:val="26"/>
          <w:szCs w:val="26"/>
        </w:rPr>
        <w:t xml:space="preserve"> в </w:t>
      </w:r>
      <w:r w:rsidR="00D97189" w:rsidRPr="00364A30">
        <w:rPr>
          <w:rFonts w:ascii="PT Astra Serif" w:hAnsi="PT Astra Serif"/>
          <w:b w:val="0"/>
          <w:sz w:val="26"/>
          <w:szCs w:val="26"/>
        </w:rPr>
        <w:t xml:space="preserve">информационно-телекоммуникационной </w:t>
      </w:r>
      <w:r w:rsidRPr="00364A30">
        <w:rPr>
          <w:rFonts w:ascii="PT Astra Serif" w:hAnsi="PT Astra Serif"/>
          <w:b w:val="0"/>
          <w:sz w:val="26"/>
          <w:szCs w:val="26"/>
        </w:rPr>
        <w:t>сети «Интернет» в срок до 1 апреля года, следующего за отчетным годом.</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Объявление предостережения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19.</w:t>
      </w:r>
      <w:r w:rsidRPr="00364A30">
        <w:rPr>
          <w:rFonts w:ascii="PT Astra Serif" w:hAnsi="PT Astra Serif"/>
          <w:b w:val="0"/>
          <w:sz w:val="26"/>
          <w:szCs w:val="26"/>
        </w:rPr>
        <w:tab/>
        <w:t>Контролируемое лицо вправе после получения предостережения о недопустимости нарушения обязательных требований подать в орган контроля (надзора)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контроля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Консультирование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20.</w:t>
      </w:r>
      <w:r w:rsidRPr="00364A30">
        <w:rPr>
          <w:rFonts w:ascii="PT Astra Serif" w:hAnsi="PT Astra Serif"/>
          <w:b w:val="0"/>
          <w:sz w:val="26"/>
          <w:szCs w:val="26"/>
        </w:rPr>
        <w:tab/>
        <w:t>Консультирование осуществляется должностными лицами органов контроля (надзора)</w:t>
      </w:r>
      <w:r w:rsidR="009856D2" w:rsidRPr="00364A30">
        <w:rPr>
          <w:rFonts w:ascii="PT Astra Serif" w:hAnsi="PT Astra Serif"/>
          <w:b w:val="0"/>
          <w:sz w:val="26"/>
          <w:szCs w:val="26"/>
        </w:rPr>
        <w:t xml:space="preserve"> </w:t>
      </w:r>
      <w:r w:rsidRPr="00364A30">
        <w:rPr>
          <w:rFonts w:ascii="PT Astra Serif" w:hAnsi="PT Astra Serif"/>
          <w:b w:val="0"/>
          <w:sz w:val="26"/>
          <w:szCs w:val="26"/>
        </w:rPr>
        <w:t>по телефону, посредством видеоконференцсвязи, на личном приеме в часы работы органов контроля (надзора),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21.</w:t>
      </w:r>
      <w:r w:rsidRPr="00364A30">
        <w:rPr>
          <w:rFonts w:ascii="PT Astra Serif" w:hAnsi="PT Astra Serif"/>
          <w:b w:val="0"/>
          <w:sz w:val="26"/>
          <w:szCs w:val="26"/>
        </w:rPr>
        <w:tab/>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22.</w:t>
      </w:r>
      <w:r w:rsidRPr="00364A30">
        <w:rPr>
          <w:rFonts w:ascii="PT Astra Serif" w:hAnsi="PT Astra Serif"/>
          <w:b w:val="0"/>
          <w:sz w:val="26"/>
          <w:szCs w:val="26"/>
        </w:rPr>
        <w:tab/>
        <w:t>Консультирование, в том числе письменное, осуществляется по вопросам соблюдения обязательных требований в области охраны окружающей среды.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23.</w:t>
      </w:r>
      <w:r w:rsidRPr="00364A30">
        <w:rPr>
          <w:rFonts w:ascii="PT Astra Serif" w:hAnsi="PT Astra Serif"/>
          <w:b w:val="0"/>
          <w:sz w:val="26"/>
          <w:szCs w:val="26"/>
        </w:rPr>
        <w:tab/>
        <w:t xml:space="preserve">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контроля (надзора) в </w:t>
      </w:r>
      <w:r w:rsidR="009856D2" w:rsidRPr="00364A30">
        <w:rPr>
          <w:rFonts w:ascii="PT Astra Serif" w:hAnsi="PT Astra Serif"/>
          <w:b w:val="0"/>
          <w:sz w:val="26"/>
          <w:szCs w:val="26"/>
        </w:rPr>
        <w:t>информационно-телеко</w:t>
      </w:r>
      <w:r w:rsidR="00A81117" w:rsidRPr="00364A30">
        <w:rPr>
          <w:rFonts w:ascii="PT Astra Serif" w:hAnsi="PT Astra Serif"/>
          <w:b w:val="0"/>
          <w:sz w:val="26"/>
          <w:szCs w:val="26"/>
        </w:rPr>
        <w:t>м</w:t>
      </w:r>
      <w:r w:rsidR="009856D2" w:rsidRPr="00364A30">
        <w:rPr>
          <w:rFonts w:ascii="PT Astra Serif" w:hAnsi="PT Astra Serif"/>
          <w:b w:val="0"/>
          <w:sz w:val="26"/>
          <w:szCs w:val="26"/>
        </w:rPr>
        <w:t xml:space="preserve">муникационной </w:t>
      </w:r>
      <w:r w:rsidRPr="00364A30">
        <w:rPr>
          <w:rFonts w:ascii="PT Astra Serif" w:hAnsi="PT Astra Serif"/>
          <w:b w:val="0"/>
          <w:sz w:val="26"/>
          <w:szCs w:val="26"/>
        </w:rPr>
        <w:t>сети «Интернет» письменного разъяснения, подписанного уполномоченным должностным лицом органа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Профилактический визит</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24.</w:t>
      </w:r>
      <w:r w:rsidRPr="00364A30">
        <w:rPr>
          <w:rFonts w:ascii="PT Astra Serif" w:hAnsi="PT Astra Serif"/>
          <w:b w:val="0"/>
          <w:sz w:val="26"/>
          <w:szCs w:val="26"/>
        </w:rPr>
        <w:tab/>
        <w:t>Обязательные профилактические визиты проводятся в отношении: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 объектов контроля, отнесенных к категориям высокого и значительного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 обязательные профилактические визиты проводятся в отношении контролируемых лиц, приступающих к осуществлению деятельности в отношении объектов контроля, отнесенных к категориям высокого и значительного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25.</w:t>
      </w:r>
      <w:r w:rsidRPr="00364A30">
        <w:rPr>
          <w:rFonts w:ascii="PT Astra Serif" w:hAnsi="PT Astra Serif"/>
          <w:b w:val="0"/>
          <w:sz w:val="26"/>
          <w:szCs w:val="26"/>
        </w:rPr>
        <w:tab/>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26.</w:t>
      </w:r>
      <w:r w:rsidRPr="00364A30">
        <w:rPr>
          <w:rFonts w:ascii="PT Astra Serif" w:hAnsi="PT Astra Serif"/>
          <w:b w:val="0"/>
          <w:sz w:val="26"/>
          <w:szCs w:val="26"/>
        </w:rPr>
        <w:tab/>
        <w:t>Контролируемое лицо вправе отказаться от проведения обязательного профилактического визита, уведомив об этом орган контроля (надзора) не позднее чем за 3 рабочих дня до даты его проведения.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27.</w:t>
      </w:r>
      <w:r w:rsidRPr="00364A30">
        <w:rPr>
          <w:rFonts w:ascii="PT Astra Serif" w:hAnsi="PT Astra Serif"/>
          <w:b w:val="0"/>
          <w:sz w:val="26"/>
          <w:szCs w:val="26"/>
        </w:rPr>
        <w:tab/>
        <w:t>Обязательный профилактический визит проводится в течение 1 рабочего дня. По ходатайству должностного лица, проводящего профилактический визит, уполномоченное должностное лицо органа контроля (надзора) может продлить срок проведения профилактического визита на срок не более 3 рабочих дней.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органа контроля (надзора) для принятия решения о проведении контрольных (надзорных) мероприятий.</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IV. Осуществление госу</w:t>
      </w:r>
      <w:r w:rsidR="00CA534F" w:rsidRPr="00364A30">
        <w:rPr>
          <w:rFonts w:ascii="PT Astra Serif" w:hAnsi="PT Astra Serif"/>
          <w:b w:val="0"/>
          <w:sz w:val="26"/>
          <w:szCs w:val="26"/>
        </w:rPr>
        <w:t>дарственного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29.</w:t>
      </w:r>
      <w:r w:rsidRPr="00364A30">
        <w:rPr>
          <w:rFonts w:ascii="PT Astra Serif" w:hAnsi="PT Astra Serif"/>
          <w:b w:val="0"/>
          <w:sz w:val="26"/>
          <w:szCs w:val="26"/>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30.</w:t>
      </w:r>
      <w:r w:rsidRPr="00364A30">
        <w:rPr>
          <w:rFonts w:ascii="PT Astra Serif" w:hAnsi="PT Astra Serif"/>
          <w:b w:val="0"/>
          <w:sz w:val="26"/>
          <w:szCs w:val="26"/>
        </w:rPr>
        <w:tab/>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к категории низкого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31.</w:t>
      </w:r>
      <w:r w:rsidRPr="00364A30">
        <w:rPr>
          <w:rFonts w:ascii="PT Astra Serif" w:hAnsi="PT Astra Serif"/>
          <w:b w:val="0"/>
          <w:sz w:val="26"/>
          <w:szCs w:val="26"/>
        </w:rPr>
        <w:tab/>
        <w:t>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32.</w:t>
      </w:r>
      <w:r w:rsidRPr="00364A30">
        <w:rPr>
          <w:rFonts w:ascii="PT Astra Serif" w:hAnsi="PT Astra Serif"/>
          <w:b w:val="0"/>
          <w:sz w:val="26"/>
          <w:szCs w:val="26"/>
        </w:rPr>
        <w:tab/>
        <w:t xml:space="preserve">Фотографии, аудио- и видеозаписи, используемые для фиксации доказательств, должны позволять однозначно идентифицировать объект фиксации, </w:t>
      </w:r>
      <w:r w:rsidRPr="00364A30">
        <w:rPr>
          <w:rFonts w:ascii="PT Astra Serif" w:hAnsi="PT Astra Serif"/>
          <w:b w:val="0"/>
          <w:sz w:val="26"/>
          <w:szCs w:val="26"/>
        </w:rPr>
        <w:lastRenderedPageBreak/>
        <w:t>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D55FDC" w:rsidRPr="00364A30" w:rsidRDefault="00D55FDC" w:rsidP="00A81117">
      <w:pPr>
        <w:autoSpaceDE w:val="0"/>
        <w:autoSpaceDN w:val="0"/>
        <w:adjustRightInd w:val="0"/>
        <w:jc w:val="both"/>
        <w:rPr>
          <w:rFonts w:ascii="PT Astra Serif" w:hAnsi="PT Astra Serif" w:cs="PT Astra Serif"/>
          <w:sz w:val="26"/>
          <w:szCs w:val="26"/>
        </w:rPr>
      </w:pPr>
      <w:r w:rsidRPr="00364A30">
        <w:rPr>
          <w:rFonts w:ascii="PT Astra Serif" w:hAnsi="PT Astra Serif"/>
          <w:b/>
          <w:sz w:val="26"/>
          <w:szCs w:val="26"/>
        </w:rPr>
        <w:t>33.</w:t>
      </w:r>
      <w:r w:rsidRPr="00364A30">
        <w:rPr>
          <w:rFonts w:ascii="PT Astra Serif" w:hAnsi="PT Astra Serif"/>
          <w:b/>
          <w:sz w:val="26"/>
          <w:szCs w:val="26"/>
        </w:rPr>
        <w:tab/>
      </w:r>
      <w:r w:rsidR="00A81117" w:rsidRPr="00364A30">
        <w:rPr>
          <w:rFonts w:ascii="PT Astra Serif" w:hAnsi="PT Astra Serif" w:cs="PT Astra Serif"/>
          <w:sz w:val="26"/>
          <w:szCs w:val="26"/>
        </w:rPr>
        <w:t>Индивидуальный предприниматель или гражданин, являющиеся контролируемыми лицами, вправе представить в орган контроля (надзора)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органом контроля (надзора) на срок, необходимый для устранения обстоятельств, послуживших поводом для такого обращения индивидуального предпринимателя или гражданина.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Контрольные (надзорные) мероприятия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34.</w:t>
      </w:r>
      <w:r w:rsidRPr="00364A30">
        <w:rPr>
          <w:rFonts w:ascii="PT Astra Serif" w:hAnsi="PT Astra Serif"/>
          <w:b w:val="0"/>
          <w:sz w:val="26"/>
          <w:szCs w:val="26"/>
        </w:rPr>
        <w:tab/>
        <w:t>Региональный государственный контроль (надзор)</w:t>
      </w:r>
      <w:r w:rsidR="002418EC" w:rsidRPr="00364A30">
        <w:rPr>
          <w:rFonts w:ascii="PT Astra Serif" w:hAnsi="PT Astra Serif"/>
          <w:b w:val="0"/>
          <w:sz w:val="26"/>
          <w:szCs w:val="26"/>
        </w:rPr>
        <w:t xml:space="preserve"> </w:t>
      </w:r>
      <w:r w:rsidRPr="00364A30">
        <w:rPr>
          <w:rFonts w:ascii="PT Astra Serif" w:hAnsi="PT Astra Serif"/>
          <w:b w:val="0"/>
          <w:sz w:val="26"/>
          <w:szCs w:val="26"/>
        </w:rPr>
        <w:t>в области охраны и использования особо охраняемых природных территорий осуществляется посредством проведения следующих контрольных (надзорных) мероприятий: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инспекционный визит;</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рейдовый 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документарная проверка;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выездная проверка;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наблюдение за соблюдением обязательных требований;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w:t>
      </w:r>
      <w:r w:rsidRPr="00364A30">
        <w:rPr>
          <w:rFonts w:ascii="PT Astra Serif" w:hAnsi="PT Astra Serif"/>
          <w:b w:val="0"/>
          <w:sz w:val="26"/>
          <w:szCs w:val="26"/>
        </w:rPr>
        <w:tab/>
        <w:t>выездное обследование.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35.</w:t>
      </w:r>
      <w:r w:rsidRPr="00364A30">
        <w:rPr>
          <w:rFonts w:ascii="PT Astra Serif" w:hAnsi="PT Astra Serif"/>
          <w:b w:val="0"/>
          <w:sz w:val="26"/>
          <w:szCs w:val="26"/>
        </w:rPr>
        <w:tab/>
        <w:t>Наблюдение за соблюдением обязательных требований и выездное обследование проводятся без взаимодействия с контролируемым лицом.</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36.</w:t>
      </w:r>
      <w:r w:rsidRPr="00364A30">
        <w:rPr>
          <w:rFonts w:ascii="PT Astra Serif" w:hAnsi="PT Astra Serif"/>
          <w:b w:val="0"/>
          <w:sz w:val="26"/>
          <w:szCs w:val="26"/>
        </w:rPr>
        <w:tab/>
        <w:t>В составе выездного обследования осуществляется осмотр общедоступных (открытых для посещения неограниченным кругом лиц) объектов контроля.</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Инспекционный визит</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37.</w:t>
      </w:r>
      <w:r w:rsidRPr="00364A30">
        <w:rPr>
          <w:rFonts w:ascii="PT Astra Serif" w:hAnsi="PT Astra Serif"/>
          <w:b w:val="0"/>
          <w:sz w:val="26"/>
          <w:szCs w:val="26"/>
        </w:rPr>
        <w:tab/>
        <w:t>В ходе инспекционного визита могут совершаться следующие контрольные (надзорные) действия: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опрос;</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получение письменных объяснений;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инструментальное обследование;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Инспекционный визит проводится без предварительного уведомления контролируемого лица и собственника объекта контроля.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38.</w:t>
      </w:r>
      <w:r w:rsidRPr="00364A30">
        <w:rPr>
          <w:rFonts w:ascii="PT Astra Serif" w:hAnsi="PT Astra Serif"/>
          <w:b w:val="0"/>
          <w:sz w:val="26"/>
          <w:szCs w:val="26"/>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39.</w:t>
      </w:r>
      <w:r w:rsidRPr="00364A30">
        <w:rPr>
          <w:rFonts w:ascii="PT Astra Serif" w:hAnsi="PT Astra Serif"/>
          <w:b w:val="0"/>
          <w:sz w:val="26"/>
          <w:szCs w:val="26"/>
        </w:rPr>
        <w:tab/>
        <w:t>Контролируемые лица или их представители обязаны обеспечить беспрепятственный доступ инспектора на объект контроля.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40.</w:t>
      </w:r>
      <w:r w:rsidRPr="00364A30">
        <w:rPr>
          <w:rFonts w:ascii="PT Astra Serif" w:hAnsi="PT Astra Serif"/>
          <w:b w:val="0"/>
          <w:sz w:val="26"/>
          <w:szCs w:val="26"/>
        </w:rPr>
        <w:tab/>
        <w:t>Инспекционный визит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41.</w:t>
      </w:r>
      <w:r w:rsidRPr="00364A30">
        <w:rPr>
          <w:rFonts w:ascii="PT Astra Serif" w:hAnsi="PT Astra Serif"/>
          <w:b w:val="0"/>
          <w:sz w:val="26"/>
          <w:szCs w:val="26"/>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Рейдовый 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42.</w:t>
      </w:r>
      <w:r w:rsidRPr="00364A30">
        <w:rPr>
          <w:rFonts w:ascii="PT Astra Serif" w:hAnsi="PT Astra Serif"/>
          <w:b w:val="0"/>
          <w:sz w:val="26"/>
          <w:szCs w:val="26"/>
        </w:rPr>
        <w:tab/>
        <w:t>В ходе рейдового осмотра могут совершаться следующие контрольные (надзорные) действия: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досмотр;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опрос;</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получение письменных объяснений;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истребование документов;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w:t>
      </w:r>
      <w:r w:rsidRPr="00364A30">
        <w:rPr>
          <w:rFonts w:ascii="PT Astra Serif" w:hAnsi="PT Astra Serif"/>
          <w:b w:val="0"/>
          <w:sz w:val="26"/>
          <w:szCs w:val="26"/>
        </w:rPr>
        <w:tab/>
        <w:t>отбор проб (образцов);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7)</w:t>
      </w:r>
      <w:r w:rsidRPr="00364A30">
        <w:rPr>
          <w:rFonts w:ascii="PT Astra Serif" w:hAnsi="PT Astra Serif"/>
          <w:b w:val="0"/>
          <w:sz w:val="26"/>
          <w:szCs w:val="26"/>
        </w:rPr>
        <w:tab/>
        <w:t>инструментальное обследование;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8)</w:t>
      </w:r>
      <w:r w:rsidRPr="00364A30">
        <w:rPr>
          <w:rFonts w:ascii="PT Astra Serif" w:hAnsi="PT Astra Serif"/>
          <w:b w:val="0"/>
          <w:sz w:val="26"/>
          <w:szCs w:val="26"/>
        </w:rPr>
        <w:tab/>
        <w:t>испытание;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9)</w:t>
      </w:r>
      <w:r w:rsidRPr="00364A30">
        <w:rPr>
          <w:rFonts w:ascii="PT Astra Serif" w:hAnsi="PT Astra Serif"/>
          <w:b w:val="0"/>
          <w:sz w:val="26"/>
          <w:szCs w:val="26"/>
        </w:rPr>
        <w:tab/>
        <w:t>экспертиза.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43.</w:t>
      </w:r>
      <w:r w:rsidRPr="00364A30">
        <w:rPr>
          <w:rFonts w:ascii="PT Astra Serif" w:hAnsi="PT Astra Serif"/>
          <w:b w:val="0"/>
          <w:sz w:val="26"/>
          <w:szCs w:val="26"/>
        </w:rPr>
        <w:tab/>
        <w:t>Рейдовый осмотр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44.</w:t>
      </w:r>
      <w:r w:rsidRPr="00364A30">
        <w:rPr>
          <w:rFonts w:ascii="PT Astra Serif" w:hAnsi="PT Astra Serif"/>
          <w:b w:val="0"/>
          <w:sz w:val="26"/>
          <w:szCs w:val="26"/>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Документарная проверка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45.</w:t>
      </w:r>
      <w:r w:rsidRPr="00364A30">
        <w:rPr>
          <w:rFonts w:ascii="PT Astra Serif" w:hAnsi="PT Astra Serif"/>
          <w:b w:val="0"/>
          <w:sz w:val="26"/>
          <w:szCs w:val="26"/>
        </w:rPr>
        <w:tab/>
        <w:t>В ходе документарной проверки могут совершаться следующие контрольные (надзорные) действия: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получение письменных объяснений;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истребование документов;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w:t>
      </w:r>
      <w:r w:rsidRPr="00364A30">
        <w:rPr>
          <w:rFonts w:ascii="PT Astra Serif" w:hAnsi="PT Astra Serif"/>
          <w:b w:val="0"/>
          <w:sz w:val="26"/>
          <w:szCs w:val="26"/>
        </w:rPr>
        <w:tab/>
        <w:t>экспертиза.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46.</w:t>
      </w:r>
      <w:r w:rsidRPr="00364A30">
        <w:rPr>
          <w:rFonts w:ascii="PT Astra Serif" w:hAnsi="PT Astra Serif"/>
          <w:b w:val="0"/>
          <w:sz w:val="26"/>
          <w:szCs w:val="26"/>
        </w:rPr>
        <w:tab/>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орган контроля (надзора) </w:t>
      </w:r>
      <w:r w:rsidRPr="00364A30">
        <w:rPr>
          <w:rFonts w:ascii="PT Astra Serif" w:hAnsi="PT Astra Serif"/>
          <w:b w:val="0"/>
          <w:sz w:val="26"/>
          <w:szCs w:val="26"/>
        </w:rPr>
        <w:lastRenderedPageBreak/>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47.</w:t>
      </w:r>
      <w:r w:rsidRPr="00364A30">
        <w:rPr>
          <w:rFonts w:ascii="PT Astra Serif" w:hAnsi="PT Astra Serif"/>
          <w:b w:val="0"/>
          <w:sz w:val="26"/>
          <w:szCs w:val="26"/>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контроля (надзора)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вправе дополнительно представить в орган контроля (надзора) документы, подтверждающие достоверность ранее представленных документов.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48.</w:t>
      </w:r>
      <w:r w:rsidRPr="00364A30">
        <w:rPr>
          <w:rFonts w:ascii="PT Astra Serif" w:hAnsi="PT Astra Serif"/>
          <w:b w:val="0"/>
          <w:sz w:val="26"/>
          <w:szCs w:val="26"/>
        </w:rPr>
        <w:tab/>
        <w:t>При проведении документарной проверки орган контроля (надзора)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органом контроля (надзора) от иных органов.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49.</w:t>
      </w:r>
      <w:r w:rsidRPr="00364A30">
        <w:rPr>
          <w:rFonts w:ascii="PT Astra Serif" w:hAnsi="PT Astra Serif"/>
          <w:b w:val="0"/>
          <w:sz w:val="26"/>
          <w:szCs w:val="26"/>
        </w:rPr>
        <w:tab/>
        <w:t>Срок проведения документарной проверки не может превышать десять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контроля (надзора), а также период с момента направления контролируемому лицу информации органом контроля (надзора)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контроля (надзора)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орган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50.</w:t>
      </w:r>
      <w:r w:rsidRPr="00364A30">
        <w:rPr>
          <w:rFonts w:ascii="PT Astra Serif" w:hAnsi="PT Astra Serif"/>
          <w:b w:val="0"/>
          <w:sz w:val="26"/>
          <w:szCs w:val="26"/>
        </w:rPr>
        <w:tab/>
        <w:t>Внеплановая документарная проверка проводится без согласования с органами прокуратуры.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51.</w:t>
      </w:r>
      <w:r w:rsidRPr="00364A30">
        <w:rPr>
          <w:rFonts w:ascii="PT Astra Serif" w:hAnsi="PT Astra Serif"/>
          <w:b w:val="0"/>
          <w:sz w:val="26"/>
          <w:szCs w:val="26"/>
        </w:rPr>
        <w:tab/>
        <w:t>Документарная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Выездная проверка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52.</w:t>
      </w:r>
      <w:r w:rsidRPr="00364A30">
        <w:rPr>
          <w:rFonts w:ascii="PT Astra Serif" w:hAnsi="PT Astra Serif"/>
          <w:b w:val="0"/>
          <w:sz w:val="26"/>
          <w:szCs w:val="26"/>
        </w:rPr>
        <w:tab/>
        <w:t>В ходе выездной проверки могут совершаться следующие контрольные (надзорные) действия:</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w:t>
      </w:r>
      <w:r w:rsidRPr="00364A30">
        <w:rPr>
          <w:rFonts w:ascii="PT Astra Serif" w:hAnsi="PT Astra Serif"/>
          <w:b w:val="0"/>
          <w:sz w:val="26"/>
          <w:szCs w:val="26"/>
        </w:rPr>
        <w:tab/>
        <w:t>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w:t>
      </w:r>
      <w:r w:rsidRPr="00364A30">
        <w:rPr>
          <w:rFonts w:ascii="PT Astra Serif" w:hAnsi="PT Astra Serif"/>
          <w:b w:val="0"/>
          <w:sz w:val="26"/>
          <w:szCs w:val="26"/>
        </w:rPr>
        <w:tab/>
        <w:t>досмотр;</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3)</w:t>
      </w:r>
      <w:r w:rsidRPr="00364A30">
        <w:rPr>
          <w:rFonts w:ascii="PT Astra Serif" w:hAnsi="PT Astra Serif"/>
          <w:b w:val="0"/>
          <w:sz w:val="26"/>
          <w:szCs w:val="26"/>
        </w:rPr>
        <w:tab/>
        <w:t>опрос;</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w:t>
      </w:r>
      <w:r w:rsidRPr="00364A30">
        <w:rPr>
          <w:rFonts w:ascii="PT Astra Serif" w:hAnsi="PT Astra Serif"/>
          <w:b w:val="0"/>
          <w:sz w:val="26"/>
          <w:szCs w:val="26"/>
        </w:rPr>
        <w:tab/>
        <w:t>получение письменных объяснений;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w:t>
      </w:r>
      <w:r w:rsidRPr="00364A30">
        <w:rPr>
          <w:rFonts w:ascii="PT Astra Serif" w:hAnsi="PT Astra Serif"/>
          <w:b w:val="0"/>
          <w:sz w:val="26"/>
          <w:szCs w:val="26"/>
        </w:rPr>
        <w:tab/>
        <w:t>истребование документов;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w:t>
      </w:r>
      <w:r w:rsidRPr="00364A30">
        <w:rPr>
          <w:rFonts w:ascii="PT Astra Serif" w:hAnsi="PT Astra Serif"/>
          <w:b w:val="0"/>
          <w:sz w:val="26"/>
          <w:szCs w:val="26"/>
        </w:rPr>
        <w:tab/>
        <w:t>отбор проб (образцов);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7)</w:t>
      </w:r>
      <w:r w:rsidRPr="00364A30">
        <w:rPr>
          <w:rFonts w:ascii="PT Astra Serif" w:hAnsi="PT Astra Serif"/>
          <w:b w:val="0"/>
          <w:sz w:val="26"/>
          <w:szCs w:val="26"/>
        </w:rPr>
        <w:tab/>
        <w:t>инструментальное обследование;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8)</w:t>
      </w:r>
      <w:r w:rsidRPr="00364A30">
        <w:rPr>
          <w:rFonts w:ascii="PT Astra Serif" w:hAnsi="PT Astra Serif"/>
          <w:b w:val="0"/>
          <w:sz w:val="26"/>
          <w:szCs w:val="26"/>
        </w:rPr>
        <w:tab/>
        <w:t>испытание;</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9)</w:t>
      </w:r>
      <w:r w:rsidRPr="00364A30">
        <w:rPr>
          <w:rFonts w:ascii="PT Astra Serif" w:hAnsi="PT Astra Serif"/>
          <w:b w:val="0"/>
          <w:sz w:val="26"/>
          <w:szCs w:val="26"/>
        </w:rPr>
        <w:tab/>
        <w:t>экспертиза.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53.</w:t>
      </w:r>
      <w:r w:rsidRPr="00364A30">
        <w:rPr>
          <w:rFonts w:ascii="PT Astra Serif" w:hAnsi="PT Astra Serif"/>
          <w:b w:val="0"/>
          <w:sz w:val="26"/>
          <w:szCs w:val="26"/>
        </w:rPr>
        <w:tab/>
        <w:t>Выездная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54.</w:t>
      </w:r>
      <w:r w:rsidRPr="00364A30">
        <w:rPr>
          <w:rFonts w:ascii="PT Astra Serif" w:hAnsi="PT Astra Serif"/>
          <w:b w:val="0"/>
          <w:sz w:val="26"/>
          <w:szCs w:val="26"/>
        </w:rPr>
        <w:tab/>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55.</w:t>
      </w:r>
      <w:r w:rsidRPr="00364A30">
        <w:rPr>
          <w:rFonts w:ascii="PT Astra Serif" w:hAnsi="PT Astra Serif"/>
          <w:b w:val="0"/>
          <w:sz w:val="26"/>
          <w:szCs w:val="26"/>
        </w:rPr>
        <w:tab/>
        <w:t>Срок проведения выездной проверки не может превышать десять рабочих дней.</w:t>
      </w:r>
      <w:r w:rsidR="006942A2" w:rsidRPr="00364A30">
        <w:rPr>
          <w:rFonts w:ascii="PT Astra Serif" w:hAnsi="PT Astra Serif"/>
          <w:b w:val="0"/>
          <w:sz w:val="26"/>
          <w:szCs w:val="26"/>
        </w:rPr>
        <w:t xml:space="preserve"> </w:t>
      </w:r>
      <w:r w:rsidRPr="00364A30">
        <w:rPr>
          <w:rFonts w:ascii="PT Astra Serif" w:hAnsi="PT Astra Serif"/>
          <w:b w:val="0"/>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5FDC" w:rsidRPr="00364A30" w:rsidRDefault="00D55FDC" w:rsidP="00D55FDC">
      <w:pPr>
        <w:pStyle w:val="ConsPlusTitle"/>
        <w:ind w:right="-1"/>
        <w:contextualSpacing/>
        <w:jc w:val="center"/>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V. Результаты контрольного (надзорного) мероприятия</w:t>
      </w:r>
    </w:p>
    <w:p w:rsidR="00D55FDC" w:rsidRPr="00364A30" w:rsidRDefault="00D55FDC" w:rsidP="00D55FDC">
      <w:pPr>
        <w:pStyle w:val="ConsPlusTitle"/>
        <w:tabs>
          <w:tab w:val="left" w:pos="993"/>
        </w:tabs>
        <w:ind w:right="-1" w:firstLine="709"/>
        <w:contextualSpacing/>
        <w:jc w:val="both"/>
        <w:rPr>
          <w:rFonts w:ascii="PT Astra Serif" w:hAnsi="PT Astra Serif"/>
          <w:b w:val="0"/>
          <w:sz w:val="26"/>
          <w:szCs w:val="26"/>
        </w:rPr>
      </w:pPr>
    </w:p>
    <w:p w:rsidR="00D55FDC" w:rsidRPr="00364A30" w:rsidRDefault="00D55FDC" w:rsidP="00D55FDC">
      <w:pPr>
        <w:pStyle w:val="ConsPlusTitle"/>
        <w:tabs>
          <w:tab w:val="left" w:pos="993"/>
        </w:tabs>
        <w:ind w:right="-1" w:firstLine="709"/>
        <w:contextualSpacing/>
        <w:jc w:val="both"/>
        <w:rPr>
          <w:rFonts w:ascii="PT Astra Serif" w:hAnsi="PT Astra Serif"/>
          <w:b w:val="0"/>
          <w:sz w:val="26"/>
          <w:szCs w:val="26"/>
        </w:rPr>
      </w:pPr>
      <w:r w:rsidRPr="00364A30">
        <w:rPr>
          <w:rFonts w:ascii="PT Astra Serif" w:hAnsi="PT Astra Serif"/>
          <w:b w:val="0"/>
          <w:sz w:val="26"/>
          <w:szCs w:val="26"/>
        </w:rPr>
        <w:t>56.</w:t>
      </w:r>
      <w:r w:rsidRPr="00364A30">
        <w:rPr>
          <w:rFonts w:ascii="PT Astra Serif" w:hAnsi="PT Astra Serif"/>
          <w:b w:val="0"/>
          <w:sz w:val="26"/>
          <w:szCs w:val="26"/>
        </w:rPr>
        <w:tab/>
        <w:t>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D55FDC" w:rsidRPr="00364A30" w:rsidRDefault="00D55FDC" w:rsidP="00D55FDC">
      <w:pPr>
        <w:pStyle w:val="ConsPlusTitle"/>
        <w:tabs>
          <w:tab w:val="left" w:pos="993"/>
        </w:tabs>
        <w:ind w:right="-1" w:firstLine="709"/>
        <w:contextualSpacing/>
        <w:jc w:val="both"/>
        <w:rPr>
          <w:rFonts w:ascii="PT Astra Serif" w:hAnsi="PT Astra Serif"/>
          <w:b w:val="0"/>
          <w:sz w:val="26"/>
          <w:szCs w:val="26"/>
        </w:rPr>
      </w:pPr>
      <w:r w:rsidRPr="00364A30">
        <w:rPr>
          <w:rFonts w:ascii="PT Astra Serif" w:hAnsi="PT Astra Serif"/>
          <w:b w:val="0"/>
          <w:sz w:val="26"/>
          <w:szCs w:val="26"/>
        </w:rPr>
        <w:t>57.</w:t>
      </w:r>
      <w:r w:rsidRPr="00364A30">
        <w:rPr>
          <w:rFonts w:ascii="PT Astra Serif" w:hAnsi="PT Astra Serif"/>
          <w:b w:val="0"/>
          <w:sz w:val="26"/>
          <w:szCs w:val="26"/>
        </w:rPr>
        <w:tab/>
        <w:t>Предписание об устранении выявленных нарушений обязательных требований содержит следующие данные:</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дата и место составления предписания;</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дата и номер акта контрольного (надзорного) мероприятия, на основании которого выдается предписание;</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фамилия, имя, отчество (при наличии) и должность лица (лиц), выдавшего (выдавших) предписание;</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содержание предписания – обязательные требования, которые нарушены;</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сроки исполнения;</w:t>
      </w:r>
    </w:p>
    <w:p w:rsidR="00D55FDC" w:rsidRPr="00364A30" w:rsidRDefault="00D55FDC" w:rsidP="00D55FDC">
      <w:pPr>
        <w:pStyle w:val="ConsPlusTitle"/>
        <w:numPr>
          <w:ilvl w:val="0"/>
          <w:numId w:val="12"/>
        </w:numPr>
        <w:tabs>
          <w:tab w:val="left" w:pos="1418"/>
        </w:tabs>
        <w:adjustRightInd/>
        <w:ind w:left="0" w:right="-1" w:firstLine="709"/>
        <w:contextualSpacing/>
        <w:jc w:val="both"/>
        <w:rPr>
          <w:rFonts w:ascii="PT Astra Serif" w:hAnsi="PT Astra Serif"/>
          <w:b w:val="0"/>
          <w:sz w:val="26"/>
          <w:szCs w:val="26"/>
        </w:rPr>
      </w:pPr>
      <w:r w:rsidRPr="00364A30">
        <w:rPr>
          <w:rFonts w:ascii="PT Astra Serif" w:hAnsi="PT Astra Serif"/>
          <w:b w:val="0"/>
          <w:sz w:val="26"/>
          <w:szCs w:val="26"/>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55FDC" w:rsidRPr="00364A30" w:rsidRDefault="00D55FDC" w:rsidP="00D55FDC">
      <w:pPr>
        <w:pStyle w:val="ConsPlusTitle"/>
        <w:tabs>
          <w:tab w:val="left" w:pos="993"/>
        </w:tabs>
        <w:ind w:right="-1" w:firstLine="709"/>
        <w:contextualSpacing/>
        <w:jc w:val="both"/>
        <w:rPr>
          <w:rFonts w:ascii="PT Astra Serif" w:hAnsi="PT Astra Serif"/>
          <w:b w:val="0"/>
          <w:sz w:val="26"/>
          <w:szCs w:val="26"/>
        </w:rPr>
      </w:pP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VI. Досудебный порядок подачи жалобы</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lastRenderedPageBreak/>
        <w:t>58.</w:t>
      </w:r>
      <w:r w:rsidRPr="00364A30">
        <w:rPr>
          <w:rFonts w:ascii="PT Astra Serif" w:hAnsi="PT Astra Serif"/>
          <w:b w:val="0"/>
          <w:sz w:val="26"/>
          <w:szCs w:val="26"/>
        </w:rPr>
        <w:tab/>
        <w:t>Жалоба на решение органа контроля (надзора), действия (бездействие) его должностных лиц при осуществлении регионального государственного контроля (надзора) в области охраны и использования особо охраняемых природных территорий рассматривается уполномоченными должностными лицами органов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Жалоба на действия (бездействие) уполномоченных должностных лиц органов контроля (надзора)</w:t>
      </w:r>
      <w:r w:rsidR="002418EC" w:rsidRPr="00364A30">
        <w:rPr>
          <w:rFonts w:ascii="PT Astra Serif" w:hAnsi="PT Astra Serif"/>
          <w:b w:val="0"/>
          <w:sz w:val="26"/>
          <w:szCs w:val="26"/>
        </w:rPr>
        <w:t xml:space="preserve"> </w:t>
      </w:r>
      <w:r w:rsidRPr="00364A30">
        <w:rPr>
          <w:rFonts w:ascii="PT Astra Serif" w:hAnsi="PT Astra Serif"/>
          <w:b w:val="0"/>
          <w:sz w:val="26"/>
          <w:szCs w:val="26"/>
        </w:rPr>
        <w:t>рассматривается начальником соответствующего органа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На решение и (или) действие (бездействие) начальника органа контроля (надзора) - Губернатором Томской области, заместителем Губернатора Томской области по агропромышленной политике и природопользованию.</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На решение и (или) действие (бездействие) органа контроля (надзора) подается в Администрацию Томской области по адресу: 634050, г. Томск, пл. Ленина, 6.</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59.</w:t>
      </w:r>
      <w:r w:rsidRPr="00364A30">
        <w:rPr>
          <w:rFonts w:ascii="PT Astra Serif" w:hAnsi="PT Astra Serif"/>
          <w:b w:val="0"/>
          <w:sz w:val="26"/>
          <w:szCs w:val="26"/>
        </w:rPr>
        <w:tab/>
        <w:t>Жалоба подлежит рассмотрению уполномоченным на рассмотрение жалобы органом, должностным лицом</w:t>
      </w:r>
      <w:r w:rsidR="002F35CD" w:rsidRPr="00364A30">
        <w:rPr>
          <w:rFonts w:ascii="PT Astra Serif" w:hAnsi="PT Astra Serif"/>
          <w:b w:val="0"/>
          <w:sz w:val="26"/>
          <w:szCs w:val="26"/>
        </w:rPr>
        <w:t xml:space="preserve"> </w:t>
      </w:r>
      <w:r w:rsidRPr="00364A30">
        <w:rPr>
          <w:rFonts w:ascii="PT Astra Serif" w:hAnsi="PT Astra Serif"/>
          <w:b w:val="0"/>
          <w:sz w:val="26"/>
          <w:szCs w:val="26"/>
        </w:rPr>
        <w:t>в срок до 20 рабочих дней со дня ее регистрации. Указанный срок может быть продлен уполномоченным на рассмотрение жалобы органом не более чем на 20 рабочих дней.</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C67C60" w:rsidRPr="00364A30" w:rsidRDefault="00C67C60" w:rsidP="00C67C60">
      <w:pPr>
        <w:ind w:right="-2"/>
        <w:jc w:val="center"/>
        <w:rPr>
          <w:rFonts w:ascii="PT Astra Serif" w:hAnsi="PT Astra Serif"/>
          <w:sz w:val="26"/>
          <w:szCs w:val="26"/>
        </w:rPr>
      </w:pPr>
      <w:r w:rsidRPr="00364A30">
        <w:rPr>
          <w:rFonts w:ascii="PT Astra Serif" w:hAnsi="PT Astra Serif"/>
          <w:sz w:val="26"/>
          <w:szCs w:val="26"/>
          <w:lang w:val="en-US"/>
        </w:rPr>
        <w:t>VII</w:t>
      </w:r>
      <w:r w:rsidRPr="00364A30">
        <w:rPr>
          <w:rFonts w:ascii="PT Astra Serif" w:hAnsi="PT Astra Serif"/>
          <w:sz w:val="26"/>
          <w:szCs w:val="26"/>
        </w:rPr>
        <w:t>. Заключительные положения</w:t>
      </w:r>
    </w:p>
    <w:p w:rsidR="00C67C60" w:rsidRPr="00364A30" w:rsidRDefault="00C67C60" w:rsidP="00C67C60">
      <w:pPr>
        <w:ind w:right="-2" w:firstLine="709"/>
        <w:jc w:val="both"/>
        <w:rPr>
          <w:rFonts w:ascii="PT Astra Serif" w:hAnsi="PT Astra Serif"/>
          <w:sz w:val="26"/>
          <w:szCs w:val="26"/>
        </w:rPr>
      </w:pPr>
    </w:p>
    <w:p w:rsidR="00C67C60" w:rsidRPr="00364A30" w:rsidRDefault="00C67C60" w:rsidP="00C67C60">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60. Включенные в план проведения плановых проверок Департамента на 2021 год плановые проверки, дата начала которых наступает позже 30 июня 2021 года, проводятся в виде контрольных (надзорных) мероприятий в соответствии с Федеральным законом от 31.07.2020 № 248-ФЗ «О государственном контроле (надзоре) и муниципальном контроле в Российской Федерации», настоящим Положением.</w:t>
      </w:r>
    </w:p>
    <w:p w:rsidR="00D55FDC" w:rsidRPr="00364A30" w:rsidRDefault="00D55FDC" w:rsidP="00D55FDC">
      <w:pPr>
        <w:ind w:right="-1"/>
        <w:rPr>
          <w:rFonts w:ascii="PT Astra Serif" w:eastAsia="Batang" w:hAnsi="PT Astra Serif"/>
          <w:sz w:val="26"/>
          <w:szCs w:val="26"/>
          <w:lang w:eastAsia="ko-KR"/>
        </w:rPr>
      </w:pPr>
      <w:bookmarkStart w:id="0" w:name="_GoBack"/>
      <w:bookmarkEnd w:id="0"/>
      <w:r w:rsidRPr="00364A30">
        <w:rPr>
          <w:rFonts w:ascii="PT Astra Serif" w:hAnsi="PT Astra Serif"/>
          <w:b/>
          <w:sz w:val="26"/>
          <w:szCs w:val="26"/>
        </w:rPr>
        <w:br w:type="page"/>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55FDC" w:rsidRPr="00364A30" w:rsidTr="00422747">
        <w:tc>
          <w:tcPr>
            <w:tcW w:w="5778" w:type="dxa"/>
          </w:tcPr>
          <w:p w:rsidR="00D55FDC" w:rsidRPr="00364A30" w:rsidRDefault="00D55FDC" w:rsidP="00D55FDC">
            <w:pPr>
              <w:pStyle w:val="ConsPlusTitle"/>
              <w:ind w:right="-1"/>
              <w:contextualSpacing/>
              <w:jc w:val="both"/>
              <w:rPr>
                <w:rFonts w:ascii="PT Astra Serif" w:hAnsi="PT Astra Serif"/>
                <w:b w:val="0"/>
                <w:sz w:val="26"/>
                <w:szCs w:val="26"/>
              </w:rPr>
            </w:pPr>
          </w:p>
        </w:tc>
        <w:tc>
          <w:tcPr>
            <w:tcW w:w="3969" w:type="dxa"/>
          </w:tcPr>
          <w:p w:rsidR="00D55FDC" w:rsidRPr="00364A30" w:rsidRDefault="00D55FDC" w:rsidP="00D55FDC">
            <w:pPr>
              <w:pStyle w:val="ConsPlusTitle"/>
              <w:ind w:right="-1"/>
              <w:contextualSpacing/>
              <w:rPr>
                <w:rFonts w:ascii="PT Astra Serif" w:hAnsi="PT Astra Serif"/>
                <w:b w:val="0"/>
                <w:sz w:val="26"/>
                <w:szCs w:val="26"/>
              </w:rPr>
            </w:pPr>
            <w:r w:rsidRPr="00364A30">
              <w:rPr>
                <w:rFonts w:ascii="PT Astra Serif" w:hAnsi="PT Astra Serif"/>
                <w:b w:val="0"/>
                <w:sz w:val="26"/>
                <w:szCs w:val="26"/>
              </w:rPr>
              <w:t>Приложение</w:t>
            </w:r>
          </w:p>
          <w:p w:rsidR="00D55FDC" w:rsidRPr="00364A30" w:rsidRDefault="00D55FDC" w:rsidP="00D55FDC">
            <w:pPr>
              <w:pStyle w:val="ConsPlusTitle"/>
              <w:ind w:right="-1"/>
              <w:contextualSpacing/>
              <w:rPr>
                <w:rFonts w:ascii="PT Astra Serif" w:hAnsi="PT Astra Serif"/>
                <w:b w:val="0"/>
                <w:sz w:val="26"/>
                <w:szCs w:val="26"/>
              </w:rPr>
            </w:pPr>
            <w:r w:rsidRPr="00364A30">
              <w:rPr>
                <w:rFonts w:ascii="PT Astra Serif" w:hAnsi="PT Astra Serif"/>
                <w:b w:val="0"/>
                <w:sz w:val="26"/>
                <w:szCs w:val="26"/>
              </w:rPr>
              <w:t>к Положению о региональном</w:t>
            </w:r>
          </w:p>
          <w:p w:rsidR="00D55FDC" w:rsidRPr="00364A30" w:rsidRDefault="00D55FDC" w:rsidP="00D55FDC">
            <w:pPr>
              <w:pStyle w:val="ConsPlusTitle"/>
              <w:ind w:right="-1"/>
              <w:contextualSpacing/>
              <w:rPr>
                <w:rFonts w:ascii="PT Astra Serif" w:hAnsi="PT Astra Serif"/>
                <w:b w:val="0"/>
                <w:sz w:val="26"/>
                <w:szCs w:val="26"/>
              </w:rPr>
            </w:pPr>
            <w:r w:rsidRPr="00364A30">
              <w:rPr>
                <w:rFonts w:ascii="PT Astra Serif" w:hAnsi="PT Astra Serif"/>
                <w:b w:val="0"/>
                <w:sz w:val="26"/>
                <w:szCs w:val="26"/>
              </w:rPr>
              <w:t>государственном контроле (надзоре)в области охраны и использования особо охраняемых природных территорий</w:t>
            </w:r>
          </w:p>
        </w:tc>
      </w:tr>
    </w:tbl>
    <w:p w:rsidR="00D55FDC" w:rsidRPr="00364A30" w:rsidRDefault="00D55FDC" w:rsidP="00D55FDC">
      <w:pPr>
        <w:pStyle w:val="ConsPlusTitle"/>
        <w:ind w:right="-1" w:firstLine="567"/>
        <w:contextualSpacing/>
        <w:jc w:val="both"/>
        <w:rPr>
          <w:rFonts w:ascii="PT Astra Serif" w:hAnsi="PT Astra Serif"/>
          <w:b w:val="0"/>
          <w:sz w:val="26"/>
          <w:szCs w:val="26"/>
        </w:rPr>
      </w:pPr>
    </w:p>
    <w:p w:rsidR="006942A2"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Критерии отнесения объектов регионального госу</w:t>
      </w:r>
      <w:r w:rsidR="006942A2" w:rsidRPr="00364A30">
        <w:rPr>
          <w:rFonts w:ascii="PT Astra Serif" w:hAnsi="PT Astra Serif"/>
          <w:b w:val="0"/>
          <w:sz w:val="26"/>
          <w:szCs w:val="26"/>
        </w:rPr>
        <w:t>дарственного контроля (надзора)</w:t>
      </w:r>
    </w:p>
    <w:p w:rsidR="006942A2"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 xml:space="preserve">в области охраны и использования особо </w:t>
      </w:r>
      <w:r w:rsidR="006942A2" w:rsidRPr="00364A30">
        <w:rPr>
          <w:rFonts w:ascii="PT Astra Serif" w:hAnsi="PT Astra Serif"/>
          <w:b w:val="0"/>
          <w:sz w:val="26"/>
          <w:szCs w:val="26"/>
        </w:rPr>
        <w:t>охраняемых природных территорий</w:t>
      </w:r>
    </w:p>
    <w:p w:rsidR="00D55FDC" w:rsidRPr="00364A30" w:rsidRDefault="00D55FDC" w:rsidP="00D55FDC">
      <w:pPr>
        <w:pStyle w:val="ConsPlusTitle"/>
        <w:ind w:right="-1"/>
        <w:contextualSpacing/>
        <w:jc w:val="center"/>
        <w:rPr>
          <w:rFonts w:ascii="PT Astra Serif" w:hAnsi="PT Astra Serif"/>
          <w:b w:val="0"/>
          <w:sz w:val="26"/>
          <w:szCs w:val="26"/>
        </w:rPr>
      </w:pPr>
      <w:r w:rsidRPr="00364A30">
        <w:rPr>
          <w:rFonts w:ascii="PT Astra Serif" w:hAnsi="PT Astra Serif"/>
          <w:b w:val="0"/>
          <w:sz w:val="26"/>
          <w:szCs w:val="26"/>
        </w:rPr>
        <w:t>к категориям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 Объекты контроля относятся к следующим категориям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а) к категории среднего риска - деятельность граждан и организаций в границах:</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 государственных природных заказников;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 памятников природы;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 дендрологических парков и ботанических садов.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б) к категории низкого риска - деятельность граждан и организаций в границах:</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1) охранных зон природных заказников;</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 охранных зон памятников природы.</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2. Объекты контроля, подлежащие отнесению в соответствии с пунктом 1 настоящего Приложения к категориям среднего, низкого риска, подлежат отнесению соответственно к категориям значительного, умеренного риска в случае, если объект контроля размещается в водоохранных зонах водных объектов или их частей.</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3. Объекты контроля, подлежащие отнесению в соответствии с пунктами 1 и 2 настоящего Приложения к категориям значительного, среднего, умеренного, низкого риска, подлежат отнесению соответственно к категориям высокого, значительного, среднего, умеренного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Кодекса Российской Федерации об административных правонарушениях, указанными в части 1 статьи 23.25 Кодекса Российской Федерации об административных правонарушениях, вынесенного должностными лицами органов контроля (надзора) или судом на основании протокола об административном правонарушении, составленного должностными лицами органов контроля (надзора);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контроля, виновными в совершении преступления, предусмотренного статьями 250, 251, 254, 255, 259, 262 Уголовного кодекса Российской Федерации;</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 xml:space="preserve">в) постановления о назначении административного наказания юридическому лицу, его должностным лицам или индивидуальному предпринимателю при </w:t>
      </w:r>
      <w:r w:rsidRPr="00364A30">
        <w:rPr>
          <w:rFonts w:ascii="PT Astra Serif" w:hAnsi="PT Astra Serif"/>
          <w:b w:val="0"/>
          <w:sz w:val="26"/>
          <w:szCs w:val="26"/>
        </w:rPr>
        <w:lastRenderedPageBreak/>
        <w:t>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окружающей среде или причинение такого вреда.</w:t>
      </w:r>
    </w:p>
    <w:p w:rsidR="00D55FDC" w:rsidRPr="00364A30" w:rsidRDefault="00D55FDC" w:rsidP="00D55FDC">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4. Объекты контроля, подлежащие отнесению в соответствии с подпунктами "а" и "в" пункта 3 настоящего приложения к категориям высокого, значительного, среднего, умеренного риска, подлежат отнесению соответственно к категориям значительного, среднего, умеренного, низкого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8C2B4D" w:rsidRPr="00364A30" w:rsidRDefault="00D55FDC" w:rsidP="00941134">
      <w:pPr>
        <w:pStyle w:val="ConsPlusTitle"/>
        <w:ind w:right="-1" w:firstLine="709"/>
        <w:contextualSpacing/>
        <w:jc w:val="both"/>
        <w:rPr>
          <w:rFonts w:ascii="PT Astra Serif" w:hAnsi="PT Astra Serif"/>
          <w:b w:val="0"/>
          <w:sz w:val="26"/>
          <w:szCs w:val="26"/>
        </w:rPr>
      </w:pPr>
      <w:r w:rsidRPr="00364A30">
        <w:rPr>
          <w:rFonts w:ascii="PT Astra Serif" w:hAnsi="PT Astra Serif"/>
          <w:b w:val="0"/>
          <w:sz w:val="26"/>
          <w:szCs w:val="26"/>
        </w:rPr>
        <w:t>5. Объекты контроля, подлежащие отнесению в соответствии с пунктами 1 и 2 настоящего Приложения к категориям значительного, среднего, умеренного риска, подлежат отнесению соответственно к категориям среднего, умеренного, низкого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3 настоящего документа, и одновременном соблюдении требований законодательства об особо охраняемых природных территориях и в области охраны окружающей среды.</w:t>
      </w:r>
    </w:p>
    <w:sectPr w:rsidR="008C2B4D" w:rsidRPr="00364A30" w:rsidSect="007463A4">
      <w:headerReference w:type="even" r:id="rId10"/>
      <w:headerReference w:type="default" r:id="rId11"/>
      <w:pgSz w:w="11906" w:h="16838" w:code="9"/>
      <w:pgMar w:top="1134" w:right="567" w:bottom="1134" w:left="1701"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FA9" w:rsidRDefault="00503FA9">
      <w:r>
        <w:separator/>
      </w:r>
    </w:p>
  </w:endnote>
  <w:endnote w:type="continuationSeparator" w:id="1">
    <w:p w:rsidR="00503FA9" w:rsidRDefault="0050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FA9" w:rsidRDefault="00503FA9">
      <w:r>
        <w:separator/>
      </w:r>
    </w:p>
  </w:footnote>
  <w:footnote w:type="continuationSeparator" w:id="1">
    <w:p w:rsidR="00503FA9" w:rsidRDefault="00503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D2" w:rsidRDefault="00773EFA">
    <w:pPr>
      <w:pStyle w:val="a3"/>
      <w:framePr w:wrap="around" w:vAnchor="text" w:hAnchor="margin" w:xAlign="center" w:y="1"/>
      <w:rPr>
        <w:rStyle w:val="af2"/>
      </w:rPr>
    </w:pPr>
    <w:r>
      <w:rPr>
        <w:rStyle w:val="af2"/>
      </w:rPr>
      <w:fldChar w:fldCharType="begin"/>
    </w:r>
    <w:r w:rsidR="009856D2">
      <w:rPr>
        <w:rStyle w:val="af2"/>
      </w:rPr>
      <w:instrText xml:space="preserve">PAGE  </w:instrText>
    </w:r>
    <w:r>
      <w:rPr>
        <w:rStyle w:val="af2"/>
      </w:rPr>
      <w:fldChar w:fldCharType="end"/>
    </w:r>
  </w:p>
  <w:p w:rsidR="009856D2" w:rsidRDefault="009856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21"/>
      <w:docPartObj>
        <w:docPartGallery w:val="Page Numbers (Top of Page)"/>
        <w:docPartUnique/>
      </w:docPartObj>
    </w:sdtPr>
    <w:sdtEndPr>
      <w:rPr>
        <w:rFonts w:ascii="PT Astra Serif" w:hAnsi="PT Astra Serif"/>
        <w:sz w:val="26"/>
        <w:szCs w:val="26"/>
      </w:rPr>
    </w:sdtEndPr>
    <w:sdtContent>
      <w:p w:rsidR="009856D2" w:rsidRPr="009952FA" w:rsidRDefault="00773EFA">
        <w:pPr>
          <w:pStyle w:val="a3"/>
          <w:jc w:val="center"/>
          <w:rPr>
            <w:rFonts w:ascii="PT Astra Serif" w:hAnsi="PT Astra Serif"/>
            <w:sz w:val="26"/>
            <w:szCs w:val="26"/>
          </w:rPr>
        </w:pPr>
        <w:r w:rsidRPr="009952FA">
          <w:rPr>
            <w:rFonts w:ascii="PT Astra Serif" w:hAnsi="PT Astra Serif"/>
            <w:sz w:val="26"/>
            <w:szCs w:val="26"/>
          </w:rPr>
          <w:fldChar w:fldCharType="begin"/>
        </w:r>
        <w:r w:rsidR="009856D2" w:rsidRPr="009952FA">
          <w:rPr>
            <w:rFonts w:ascii="PT Astra Serif" w:hAnsi="PT Astra Serif"/>
            <w:sz w:val="26"/>
            <w:szCs w:val="26"/>
          </w:rPr>
          <w:instrText xml:space="preserve"> PAGE   \* MERGEFORMAT </w:instrText>
        </w:r>
        <w:r w:rsidRPr="009952FA">
          <w:rPr>
            <w:rFonts w:ascii="PT Astra Serif" w:hAnsi="PT Astra Serif"/>
            <w:sz w:val="26"/>
            <w:szCs w:val="26"/>
          </w:rPr>
          <w:fldChar w:fldCharType="separate"/>
        </w:r>
        <w:r w:rsidR="00364A30">
          <w:rPr>
            <w:rFonts w:ascii="PT Astra Serif" w:hAnsi="PT Astra Serif"/>
            <w:noProof/>
            <w:sz w:val="26"/>
            <w:szCs w:val="26"/>
          </w:rPr>
          <w:t>4</w:t>
        </w:r>
        <w:r w:rsidRPr="009952FA">
          <w:rPr>
            <w:rFonts w:ascii="PT Astra Serif" w:hAnsi="PT Astra Serif"/>
            <w:sz w:val="26"/>
            <w:szCs w:val="26"/>
          </w:rPr>
          <w:fldChar w:fldCharType="end"/>
        </w:r>
      </w:p>
    </w:sdtContent>
  </w:sdt>
  <w:p w:rsidR="009856D2" w:rsidRPr="009952FA" w:rsidRDefault="009856D2">
    <w:pPr>
      <w:pStyle w:val="a3"/>
      <w:rPr>
        <w:rFonts w:ascii="PT Astra Serif" w:hAnsi="PT Astra Serif"/>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2CE224FE"/>
    <w:multiLevelType w:val="hybridMultilevel"/>
    <w:tmpl w:val="2432F46A"/>
    <w:lvl w:ilvl="0" w:tplc="84180430">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933380"/>
    <w:multiLevelType w:val="hybridMultilevel"/>
    <w:tmpl w:val="F4B09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8"/>
  </w:num>
  <w:num w:numId="2">
    <w:abstractNumId w:val="11"/>
  </w:num>
  <w:num w:numId="3">
    <w:abstractNumId w:val="5"/>
  </w:num>
  <w:num w:numId="4">
    <w:abstractNumId w:val="0"/>
  </w:num>
  <w:num w:numId="5">
    <w:abstractNumId w:val="1"/>
  </w:num>
  <w:num w:numId="6">
    <w:abstractNumId w:val="12"/>
  </w:num>
  <w:num w:numId="7">
    <w:abstractNumId w:val="3"/>
  </w:num>
  <w:num w:numId="8">
    <w:abstractNumId w:val="7"/>
  </w:num>
  <w:num w:numId="9">
    <w:abstractNumId w:val="6"/>
  </w:num>
  <w:num w:numId="10">
    <w:abstractNumId w:val="9"/>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7475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D9"/>
    <w:rsid w:val="00003190"/>
    <w:rsid w:val="000044FC"/>
    <w:rsid w:val="00007DD1"/>
    <w:rsid w:val="0001138E"/>
    <w:rsid w:val="00020F3A"/>
    <w:rsid w:val="00021E44"/>
    <w:rsid w:val="00022B01"/>
    <w:rsid w:val="0002319D"/>
    <w:rsid w:val="00024C86"/>
    <w:rsid w:val="00025798"/>
    <w:rsid w:val="00031032"/>
    <w:rsid w:val="000352DE"/>
    <w:rsid w:val="00036C80"/>
    <w:rsid w:val="00041E39"/>
    <w:rsid w:val="00044885"/>
    <w:rsid w:val="00044D67"/>
    <w:rsid w:val="00046FD6"/>
    <w:rsid w:val="00047E10"/>
    <w:rsid w:val="00056136"/>
    <w:rsid w:val="000574DA"/>
    <w:rsid w:val="00061CC6"/>
    <w:rsid w:val="00070267"/>
    <w:rsid w:val="0007215B"/>
    <w:rsid w:val="000756EB"/>
    <w:rsid w:val="00076028"/>
    <w:rsid w:val="000760D6"/>
    <w:rsid w:val="00077969"/>
    <w:rsid w:val="00090604"/>
    <w:rsid w:val="00090DEF"/>
    <w:rsid w:val="00091F4B"/>
    <w:rsid w:val="000928DD"/>
    <w:rsid w:val="00095FD0"/>
    <w:rsid w:val="0009618E"/>
    <w:rsid w:val="00097FEF"/>
    <w:rsid w:val="000A09E2"/>
    <w:rsid w:val="000A0CA3"/>
    <w:rsid w:val="000B2AD2"/>
    <w:rsid w:val="000B2E1C"/>
    <w:rsid w:val="000B2ED1"/>
    <w:rsid w:val="000B301D"/>
    <w:rsid w:val="000B5DAE"/>
    <w:rsid w:val="000C0A05"/>
    <w:rsid w:val="000C1415"/>
    <w:rsid w:val="000C2BCF"/>
    <w:rsid w:val="000C4DB3"/>
    <w:rsid w:val="000C79AD"/>
    <w:rsid w:val="000D5874"/>
    <w:rsid w:val="000D5C03"/>
    <w:rsid w:val="000D6049"/>
    <w:rsid w:val="000E031B"/>
    <w:rsid w:val="000E39EB"/>
    <w:rsid w:val="000E44C6"/>
    <w:rsid w:val="000E5EA4"/>
    <w:rsid w:val="000E745F"/>
    <w:rsid w:val="000F4D4D"/>
    <w:rsid w:val="000F568D"/>
    <w:rsid w:val="000F71D6"/>
    <w:rsid w:val="001046DC"/>
    <w:rsid w:val="00105C92"/>
    <w:rsid w:val="001229CA"/>
    <w:rsid w:val="00125EB5"/>
    <w:rsid w:val="00126437"/>
    <w:rsid w:val="00126AD9"/>
    <w:rsid w:val="00130985"/>
    <w:rsid w:val="0013250B"/>
    <w:rsid w:val="00136127"/>
    <w:rsid w:val="00136508"/>
    <w:rsid w:val="00140872"/>
    <w:rsid w:val="00143F1C"/>
    <w:rsid w:val="00145A16"/>
    <w:rsid w:val="001462DA"/>
    <w:rsid w:val="00150234"/>
    <w:rsid w:val="001552A5"/>
    <w:rsid w:val="00155EA8"/>
    <w:rsid w:val="00156817"/>
    <w:rsid w:val="00156A13"/>
    <w:rsid w:val="0016032B"/>
    <w:rsid w:val="00160EC1"/>
    <w:rsid w:val="001615ED"/>
    <w:rsid w:val="00163017"/>
    <w:rsid w:val="0016400F"/>
    <w:rsid w:val="0016647B"/>
    <w:rsid w:val="00170646"/>
    <w:rsid w:val="001714F7"/>
    <w:rsid w:val="0017369D"/>
    <w:rsid w:val="00175620"/>
    <w:rsid w:val="00177F69"/>
    <w:rsid w:val="00181295"/>
    <w:rsid w:val="00182EFC"/>
    <w:rsid w:val="00183237"/>
    <w:rsid w:val="00184D9F"/>
    <w:rsid w:val="00185C18"/>
    <w:rsid w:val="001937FC"/>
    <w:rsid w:val="00195F0B"/>
    <w:rsid w:val="001A08FB"/>
    <w:rsid w:val="001A44A4"/>
    <w:rsid w:val="001A4922"/>
    <w:rsid w:val="001A6126"/>
    <w:rsid w:val="001A74F0"/>
    <w:rsid w:val="001A79E5"/>
    <w:rsid w:val="001B072C"/>
    <w:rsid w:val="001B087E"/>
    <w:rsid w:val="001B4B99"/>
    <w:rsid w:val="001B7F66"/>
    <w:rsid w:val="001C6F5B"/>
    <w:rsid w:val="001D0069"/>
    <w:rsid w:val="001D4516"/>
    <w:rsid w:val="001D4906"/>
    <w:rsid w:val="001D5981"/>
    <w:rsid w:val="001D7657"/>
    <w:rsid w:val="001E03AD"/>
    <w:rsid w:val="001E134E"/>
    <w:rsid w:val="001E1F44"/>
    <w:rsid w:val="001E283F"/>
    <w:rsid w:val="001E2A9B"/>
    <w:rsid w:val="001E75DB"/>
    <w:rsid w:val="001E79FE"/>
    <w:rsid w:val="001F5284"/>
    <w:rsid w:val="00200F97"/>
    <w:rsid w:val="0020226D"/>
    <w:rsid w:val="00212E15"/>
    <w:rsid w:val="00212E82"/>
    <w:rsid w:val="00213631"/>
    <w:rsid w:val="00215E30"/>
    <w:rsid w:val="00217B4F"/>
    <w:rsid w:val="00220B3D"/>
    <w:rsid w:val="00222399"/>
    <w:rsid w:val="00222656"/>
    <w:rsid w:val="00222943"/>
    <w:rsid w:val="00222A24"/>
    <w:rsid w:val="002247E3"/>
    <w:rsid w:val="00224B27"/>
    <w:rsid w:val="00224F24"/>
    <w:rsid w:val="002253EC"/>
    <w:rsid w:val="002315AF"/>
    <w:rsid w:val="002319B8"/>
    <w:rsid w:val="002325EF"/>
    <w:rsid w:val="00232DA7"/>
    <w:rsid w:val="00234314"/>
    <w:rsid w:val="0023518D"/>
    <w:rsid w:val="002418EC"/>
    <w:rsid w:val="00241A8A"/>
    <w:rsid w:val="0024316D"/>
    <w:rsid w:val="00250726"/>
    <w:rsid w:val="00253B3B"/>
    <w:rsid w:val="00256A58"/>
    <w:rsid w:val="00257323"/>
    <w:rsid w:val="00257CAA"/>
    <w:rsid w:val="00261777"/>
    <w:rsid w:val="002631E4"/>
    <w:rsid w:val="00264DEC"/>
    <w:rsid w:val="00265207"/>
    <w:rsid w:val="00267A61"/>
    <w:rsid w:val="0027005F"/>
    <w:rsid w:val="00273852"/>
    <w:rsid w:val="00274662"/>
    <w:rsid w:val="00276E3E"/>
    <w:rsid w:val="00277376"/>
    <w:rsid w:val="002820DA"/>
    <w:rsid w:val="002835B9"/>
    <w:rsid w:val="00285254"/>
    <w:rsid w:val="002858ED"/>
    <w:rsid w:val="0028678E"/>
    <w:rsid w:val="002916B4"/>
    <w:rsid w:val="00294060"/>
    <w:rsid w:val="00295C4A"/>
    <w:rsid w:val="002973A9"/>
    <w:rsid w:val="002A0751"/>
    <w:rsid w:val="002A08D9"/>
    <w:rsid w:val="002A0FF9"/>
    <w:rsid w:val="002A1A4B"/>
    <w:rsid w:val="002A2442"/>
    <w:rsid w:val="002B1533"/>
    <w:rsid w:val="002B2B05"/>
    <w:rsid w:val="002B44AA"/>
    <w:rsid w:val="002B6F37"/>
    <w:rsid w:val="002C0A48"/>
    <w:rsid w:val="002C1A0A"/>
    <w:rsid w:val="002D0482"/>
    <w:rsid w:val="002D249E"/>
    <w:rsid w:val="002D2979"/>
    <w:rsid w:val="002D5426"/>
    <w:rsid w:val="002D5E6B"/>
    <w:rsid w:val="002D76EA"/>
    <w:rsid w:val="002D7BDA"/>
    <w:rsid w:val="002E1B6D"/>
    <w:rsid w:val="002E5C6A"/>
    <w:rsid w:val="002E5E00"/>
    <w:rsid w:val="002E605C"/>
    <w:rsid w:val="002E673A"/>
    <w:rsid w:val="002E6C6B"/>
    <w:rsid w:val="002F006E"/>
    <w:rsid w:val="002F2BA4"/>
    <w:rsid w:val="002F3245"/>
    <w:rsid w:val="002F35CD"/>
    <w:rsid w:val="002F37BA"/>
    <w:rsid w:val="002F4250"/>
    <w:rsid w:val="002F62CA"/>
    <w:rsid w:val="002F6CBD"/>
    <w:rsid w:val="00301024"/>
    <w:rsid w:val="00302645"/>
    <w:rsid w:val="003035DE"/>
    <w:rsid w:val="00303A4A"/>
    <w:rsid w:val="00304CFE"/>
    <w:rsid w:val="003053BE"/>
    <w:rsid w:val="0030541C"/>
    <w:rsid w:val="0031024B"/>
    <w:rsid w:val="00310342"/>
    <w:rsid w:val="0031077D"/>
    <w:rsid w:val="00313315"/>
    <w:rsid w:val="00314BB6"/>
    <w:rsid w:val="00314EAC"/>
    <w:rsid w:val="003207A6"/>
    <w:rsid w:val="00323991"/>
    <w:rsid w:val="00331DB2"/>
    <w:rsid w:val="00331E4F"/>
    <w:rsid w:val="00332ECF"/>
    <w:rsid w:val="003418A4"/>
    <w:rsid w:val="003420C6"/>
    <w:rsid w:val="00344762"/>
    <w:rsid w:val="003471C6"/>
    <w:rsid w:val="00350FE3"/>
    <w:rsid w:val="00352D1F"/>
    <w:rsid w:val="00361755"/>
    <w:rsid w:val="00362247"/>
    <w:rsid w:val="00363A66"/>
    <w:rsid w:val="00364A30"/>
    <w:rsid w:val="0036559F"/>
    <w:rsid w:val="003716E3"/>
    <w:rsid w:val="0037498D"/>
    <w:rsid w:val="00375AE0"/>
    <w:rsid w:val="00375AFE"/>
    <w:rsid w:val="00382F1A"/>
    <w:rsid w:val="003853A7"/>
    <w:rsid w:val="003868D0"/>
    <w:rsid w:val="00390261"/>
    <w:rsid w:val="00395B99"/>
    <w:rsid w:val="00396AD1"/>
    <w:rsid w:val="00396F76"/>
    <w:rsid w:val="003A2169"/>
    <w:rsid w:val="003A2C50"/>
    <w:rsid w:val="003A42CC"/>
    <w:rsid w:val="003A45AB"/>
    <w:rsid w:val="003A6C31"/>
    <w:rsid w:val="003B1A00"/>
    <w:rsid w:val="003B206D"/>
    <w:rsid w:val="003B61BE"/>
    <w:rsid w:val="003B686C"/>
    <w:rsid w:val="003B6CDA"/>
    <w:rsid w:val="003C0C82"/>
    <w:rsid w:val="003C280F"/>
    <w:rsid w:val="003C38D9"/>
    <w:rsid w:val="003C5F56"/>
    <w:rsid w:val="003C6276"/>
    <w:rsid w:val="003C782C"/>
    <w:rsid w:val="003C7898"/>
    <w:rsid w:val="003D0096"/>
    <w:rsid w:val="003D1FAB"/>
    <w:rsid w:val="003D52AD"/>
    <w:rsid w:val="003D545E"/>
    <w:rsid w:val="003D7BD9"/>
    <w:rsid w:val="003E057C"/>
    <w:rsid w:val="003E0E1F"/>
    <w:rsid w:val="003E1061"/>
    <w:rsid w:val="003E13B9"/>
    <w:rsid w:val="003E2B30"/>
    <w:rsid w:val="003E3E91"/>
    <w:rsid w:val="003E72F5"/>
    <w:rsid w:val="003F5AF8"/>
    <w:rsid w:val="003F62DC"/>
    <w:rsid w:val="003F6BD8"/>
    <w:rsid w:val="003F6C04"/>
    <w:rsid w:val="004011FB"/>
    <w:rsid w:val="004015CA"/>
    <w:rsid w:val="00402267"/>
    <w:rsid w:val="00402402"/>
    <w:rsid w:val="00405964"/>
    <w:rsid w:val="00407D9B"/>
    <w:rsid w:val="004143F1"/>
    <w:rsid w:val="00421E1C"/>
    <w:rsid w:val="00422747"/>
    <w:rsid w:val="004227DF"/>
    <w:rsid w:val="0042386C"/>
    <w:rsid w:val="004256DC"/>
    <w:rsid w:val="00425839"/>
    <w:rsid w:val="00432040"/>
    <w:rsid w:val="004353A0"/>
    <w:rsid w:val="00435CF0"/>
    <w:rsid w:val="00436E33"/>
    <w:rsid w:val="00442623"/>
    <w:rsid w:val="00442901"/>
    <w:rsid w:val="004431C8"/>
    <w:rsid w:val="004437B8"/>
    <w:rsid w:val="00445879"/>
    <w:rsid w:val="00446BC4"/>
    <w:rsid w:val="00455E01"/>
    <w:rsid w:val="004566D3"/>
    <w:rsid w:val="00461281"/>
    <w:rsid w:val="0046220E"/>
    <w:rsid w:val="0046372E"/>
    <w:rsid w:val="00464769"/>
    <w:rsid w:val="00464FB0"/>
    <w:rsid w:val="00474C4D"/>
    <w:rsid w:val="00477759"/>
    <w:rsid w:val="00481E4B"/>
    <w:rsid w:val="00482E4D"/>
    <w:rsid w:val="00490537"/>
    <w:rsid w:val="00490657"/>
    <w:rsid w:val="004907C3"/>
    <w:rsid w:val="0049288D"/>
    <w:rsid w:val="004931B9"/>
    <w:rsid w:val="00494386"/>
    <w:rsid w:val="004970AF"/>
    <w:rsid w:val="0049761D"/>
    <w:rsid w:val="00497FF5"/>
    <w:rsid w:val="004A2D8F"/>
    <w:rsid w:val="004A373C"/>
    <w:rsid w:val="004A4FA7"/>
    <w:rsid w:val="004A547F"/>
    <w:rsid w:val="004B07DF"/>
    <w:rsid w:val="004B0EDB"/>
    <w:rsid w:val="004B457E"/>
    <w:rsid w:val="004B62C6"/>
    <w:rsid w:val="004C5D25"/>
    <w:rsid w:val="004C710F"/>
    <w:rsid w:val="004C77B2"/>
    <w:rsid w:val="004C7E8A"/>
    <w:rsid w:val="004D1E9C"/>
    <w:rsid w:val="004D3961"/>
    <w:rsid w:val="004D4194"/>
    <w:rsid w:val="004D6C5D"/>
    <w:rsid w:val="004D7955"/>
    <w:rsid w:val="004D7B75"/>
    <w:rsid w:val="004E053F"/>
    <w:rsid w:val="004E063F"/>
    <w:rsid w:val="004E0DCA"/>
    <w:rsid w:val="004E299E"/>
    <w:rsid w:val="004E3FFA"/>
    <w:rsid w:val="004E7050"/>
    <w:rsid w:val="004F0ACB"/>
    <w:rsid w:val="004F47DF"/>
    <w:rsid w:val="004F48E1"/>
    <w:rsid w:val="00501A0B"/>
    <w:rsid w:val="0050237D"/>
    <w:rsid w:val="00502AE6"/>
    <w:rsid w:val="00503BE9"/>
    <w:rsid w:val="00503FA9"/>
    <w:rsid w:val="00511C81"/>
    <w:rsid w:val="0052430E"/>
    <w:rsid w:val="0052600F"/>
    <w:rsid w:val="00532355"/>
    <w:rsid w:val="005326F7"/>
    <w:rsid w:val="00533449"/>
    <w:rsid w:val="00541C9F"/>
    <w:rsid w:val="00542671"/>
    <w:rsid w:val="00545A35"/>
    <w:rsid w:val="0054692C"/>
    <w:rsid w:val="00546F8D"/>
    <w:rsid w:val="00547535"/>
    <w:rsid w:val="00550346"/>
    <w:rsid w:val="00550E23"/>
    <w:rsid w:val="0055467D"/>
    <w:rsid w:val="00560BE2"/>
    <w:rsid w:val="00563A23"/>
    <w:rsid w:val="00565821"/>
    <w:rsid w:val="00566963"/>
    <w:rsid w:val="00566AB9"/>
    <w:rsid w:val="00577BC0"/>
    <w:rsid w:val="00580CD7"/>
    <w:rsid w:val="00581BF2"/>
    <w:rsid w:val="00583A84"/>
    <w:rsid w:val="005845E5"/>
    <w:rsid w:val="005856DF"/>
    <w:rsid w:val="00596DCC"/>
    <w:rsid w:val="005971A2"/>
    <w:rsid w:val="005972CE"/>
    <w:rsid w:val="00597EDA"/>
    <w:rsid w:val="005A0C9D"/>
    <w:rsid w:val="005A3A4F"/>
    <w:rsid w:val="005A431A"/>
    <w:rsid w:val="005A7457"/>
    <w:rsid w:val="005B1AE9"/>
    <w:rsid w:val="005B7898"/>
    <w:rsid w:val="005C2B0B"/>
    <w:rsid w:val="005C3755"/>
    <w:rsid w:val="005C4F0D"/>
    <w:rsid w:val="005C6761"/>
    <w:rsid w:val="005D25E4"/>
    <w:rsid w:val="005D2AF8"/>
    <w:rsid w:val="005E1D35"/>
    <w:rsid w:val="005E2BA6"/>
    <w:rsid w:val="005E3406"/>
    <w:rsid w:val="005E4B67"/>
    <w:rsid w:val="005E78BA"/>
    <w:rsid w:val="005F0E4D"/>
    <w:rsid w:val="005F4E5C"/>
    <w:rsid w:val="005F69F3"/>
    <w:rsid w:val="00611C13"/>
    <w:rsid w:val="00611E1D"/>
    <w:rsid w:val="0061321E"/>
    <w:rsid w:val="00616E8C"/>
    <w:rsid w:val="006203B1"/>
    <w:rsid w:val="00621988"/>
    <w:rsid w:val="00621F27"/>
    <w:rsid w:val="00623E52"/>
    <w:rsid w:val="006273C3"/>
    <w:rsid w:val="00630691"/>
    <w:rsid w:val="00631B18"/>
    <w:rsid w:val="00631C03"/>
    <w:rsid w:val="00634714"/>
    <w:rsid w:val="0064002F"/>
    <w:rsid w:val="00640047"/>
    <w:rsid w:val="006418C0"/>
    <w:rsid w:val="00645993"/>
    <w:rsid w:val="006540E0"/>
    <w:rsid w:val="00654E8D"/>
    <w:rsid w:val="00656504"/>
    <w:rsid w:val="00656D04"/>
    <w:rsid w:val="006600E2"/>
    <w:rsid w:val="00662AA8"/>
    <w:rsid w:val="00664177"/>
    <w:rsid w:val="0066652D"/>
    <w:rsid w:val="006669FF"/>
    <w:rsid w:val="00667C07"/>
    <w:rsid w:val="006722E6"/>
    <w:rsid w:val="00674F3D"/>
    <w:rsid w:val="00675B3E"/>
    <w:rsid w:val="0067699B"/>
    <w:rsid w:val="00680BF8"/>
    <w:rsid w:val="00680EB6"/>
    <w:rsid w:val="00680ECF"/>
    <w:rsid w:val="0069075D"/>
    <w:rsid w:val="006942A2"/>
    <w:rsid w:val="00694722"/>
    <w:rsid w:val="00695D26"/>
    <w:rsid w:val="006967AC"/>
    <w:rsid w:val="006977A6"/>
    <w:rsid w:val="006A0619"/>
    <w:rsid w:val="006A0C1C"/>
    <w:rsid w:val="006A0D93"/>
    <w:rsid w:val="006B1ECA"/>
    <w:rsid w:val="006B2D1F"/>
    <w:rsid w:val="006B6B2C"/>
    <w:rsid w:val="006C4208"/>
    <w:rsid w:val="006C51A6"/>
    <w:rsid w:val="006C6306"/>
    <w:rsid w:val="006C72B6"/>
    <w:rsid w:val="006D32D3"/>
    <w:rsid w:val="006D4FA6"/>
    <w:rsid w:val="006D6BFD"/>
    <w:rsid w:val="006D6F84"/>
    <w:rsid w:val="006E0B87"/>
    <w:rsid w:val="006E21E5"/>
    <w:rsid w:val="006F3596"/>
    <w:rsid w:val="006F3A24"/>
    <w:rsid w:val="006F5E73"/>
    <w:rsid w:val="0070112C"/>
    <w:rsid w:val="007015C4"/>
    <w:rsid w:val="0070321A"/>
    <w:rsid w:val="00704C94"/>
    <w:rsid w:val="007064C7"/>
    <w:rsid w:val="00711794"/>
    <w:rsid w:val="00714702"/>
    <w:rsid w:val="00714A05"/>
    <w:rsid w:val="00714DC0"/>
    <w:rsid w:val="00714FBD"/>
    <w:rsid w:val="0071684A"/>
    <w:rsid w:val="00722E84"/>
    <w:rsid w:val="00723B56"/>
    <w:rsid w:val="00725701"/>
    <w:rsid w:val="00726CE3"/>
    <w:rsid w:val="00727F51"/>
    <w:rsid w:val="007313BD"/>
    <w:rsid w:val="00732005"/>
    <w:rsid w:val="007410C0"/>
    <w:rsid w:val="00742E7D"/>
    <w:rsid w:val="007460D3"/>
    <w:rsid w:val="007463A4"/>
    <w:rsid w:val="00750D43"/>
    <w:rsid w:val="00754BCF"/>
    <w:rsid w:val="00761048"/>
    <w:rsid w:val="007616B4"/>
    <w:rsid w:val="00761933"/>
    <w:rsid w:val="00764233"/>
    <w:rsid w:val="00764358"/>
    <w:rsid w:val="00765564"/>
    <w:rsid w:val="007658C8"/>
    <w:rsid w:val="00772216"/>
    <w:rsid w:val="00773817"/>
    <w:rsid w:val="00773EFA"/>
    <w:rsid w:val="00774F47"/>
    <w:rsid w:val="00776B0A"/>
    <w:rsid w:val="00780BAA"/>
    <w:rsid w:val="00781822"/>
    <w:rsid w:val="00783028"/>
    <w:rsid w:val="00783BA4"/>
    <w:rsid w:val="00785301"/>
    <w:rsid w:val="00786B32"/>
    <w:rsid w:val="00790AD5"/>
    <w:rsid w:val="0079154D"/>
    <w:rsid w:val="00793970"/>
    <w:rsid w:val="007939CD"/>
    <w:rsid w:val="00793FEB"/>
    <w:rsid w:val="007A0162"/>
    <w:rsid w:val="007A1190"/>
    <w:rsid w:val="007A1850"/>
    <w:rsid w:val="007A3849"/>
    <w:rsid w:val="007A6594"/>
    <w:rsid w:val="007B4900"/>
    <w:rsid w:val="007B4C78"/>
    <w:rsid w:val="007B4E07"/>
    <w:rsid w:val="007B673D"/>
    <w:rsid w:val="007B719F"/>
    <w:rsid w:val="007B78E4"/>
    <w:rsid w:val="007C00B8"/>
    <w:rsid w:val="007C3395"/>
    <w:rsid w:val="007C4DEC"/>
    <w:rsid w:val="007C5B14"/>
    <w:rsid w:val="007C5C3F"/>
    <w:rsid w:val="007C6B57"/>
    <w:rsid w:val="007D0AFD"/>
    <w:rsid w:val="007D0B76"/>
    <w:rsid w:val="007D212C"/>
    <w:rsid w:val="007D4B31"/>
    <w:rsid w:val="007D5D4D"/>
    <w:rsid w:val="007D6664"/>
    <w:rsid w:val="007E0492"/>
    <w:rsid w:val="007E28E8"/>
    <w:rsid w:val="007E6C33"/>
    <w:rsid w:val="007E6CAE"/>
    <w:rsid w:val="007E7041"/>
    <w:rsid w:val="007F178D"/>
    <w:rsid w:val="007F45CA"/>
    <w:rsid w:val="007F536C"/>
    <w:rsid w:val="007F5819"/>
    <w:rsid w:val="007F60D9"/>
    <w:rsid w:val="007F6AE2"/>
    <w:rsid w:val="007F7B55"/>
    <w:rsid w:val="0080213E"/>
    <w:rsid w:val="008106F2"/>
    <w:rsid w:val="0081134F"/>
    <w:rsid w:val="00812B87"/>
    <w:rsid w:val="00812DAC"/>
    <w:rsid w:val="00814A66"/>
    <w:rsid w:val="008154D3"/>
    <w:rsid w:val="0081621A"/>
    <w:rsid w:val="00816B8B"/>
    <w:rsid w:val="00820B58"/>
    <w:rsid w:val="00822B6F"/>
    <w:rsid w:val="00825284"/>
    <w:rsid w:val="00834C66"/>
    <w:rsid w:val="00834D14"/>
    <w:rsid w:val="00834E97"/>
    <w:rsid w:val="00836724"/>
    <w:rsid w:val="008376F7"/>
    <w:rsid w:val="00840057"/>
    <w:rsid w:val="008427DF"/>
    <w:rsid w:val="008433AE"/>
    <w:rsid w:val="00843655"/>
    <w:rsid w:val="008444E3"/>
    <w:rsid w:val="008456E6"/>
    <w:rsid w:val="00846A8B"/>
    <w:rsid w:val="008555E4"/>
    <w:rsid w:val="008617B5"/>
    <w:rsid w:val="0086343E"/>
    <w:rsid w:val="00865E9C"/>
    <w:rsid w:val="0086768C"/>
    <w:rsid w:val="00870045"/>
    <w:rsid w:val="00871740"/>
    <w:rsid w:val="0088259C"/>
    <w:rsid w:val="00885C39"/>
    <w:rsid w:val="00887536"/>
    <w:rsid w:val="00890835"/>
    <w:rsid w:val="00891171"/>
    <w:rsid w:val="008921E6"/>
    <w:rsid w:val="008947E0"/>
    <w:rsid w:val="0089492C"/>
    <w:rsid w:val="0089705E"/>
    <w:rsid w:val="008A2054"/>
    <w:rsid w:val="008A6F47"/>
    <w:rsid w:val="008A7480"/>
    <w:rsid w:val="008B7AFB"/>
    <w:rsid w:val="008C0210"/>
    <w:rsid w:val="008C1912"/>
    <w:rsid w:val="008C1F82"/>
    <w:rsid w:val="008C23CB"/>
    <w:rsid w:val="008C2B4D"/>
    <w:rsid w:val="008C5C13"/>
    <w:rsid w:val="008D1EAC"/>
    <w:rsid w:val="008D4E67"/>
    <w:rsid w:val="008D6B5B"/>
    <w:rsid w:val="008E0082"/>
    <w:rsid w:val="008E0780"/>
    <w:rsid w:val="008E1986"/>
    <w:rsid w:val="00900740"/>
    <w:rsid w:val="00901CCA"/>
    <w:rsid w:val="0090259E"/>
    <w:rsid w:val="00903E6A"/>
    <w:rsid w:val="009042FA"/>
    <w:rsid w:val="00904A19"/>
    <w:rsid w:val="00904BEF"/>
    <w:rsid w:val="00905F57"/>
    <w:rsid w:val="0091030E"/>
    <w:rsid w:val="009121AA"/>
    <w:rsid w:val="009179CA"/>
    <w:rsid w:val="009209AB"/>
    <w:rsid w:val="00920B67"/>
    <w:rsid w:val="00921EE3"/>
    <w:rsid w:val="009222C4"/>
    <w:rsid w:val="009228ED"/>
    <w:rsid w:val="00926175"/>
    <w:rsid w:val="00930BE9"/>
    <w:rsid w:val="009325CF"/>
    <w:rsid w:val="00941134"/>
    <w:rsid w:val="0094148A"/>
    <w:rsid w:val="00942E6F"/>
    <w:rsid w:val="0094457F"/>
    <w:rsid w:val="0094570D"/>
    <w:rsid w:val="00953CB8"/>
    <w:rsid w:val="00953FEC"/>
    <w:rsid w:val="00955803"/>
    <w:rsid w:val="009619CB"/>
    <w:rsid w:val="00964EC6"/>
    <w:rsid w:val="00966EDA"/>
    <w:rsid w:val="00967646"/>
    <w:rsid w:val="009707D4"/>
    <w:rsid w:val="00974633"/>
    <w:rsid w:val="00975617"/>
    <w:rsid w:val="00977103"/>
    <w:rsid w:val="00980BA1"/>
    <w:rsid w:val="00983DB7"/>
    <w:rsid w:val="009856D2"/>
    <w:rsid w:val="00985D24"/>
    <w:rsid w:val="009869EB"/>
    <w:rsid w:val="00987D5C"/>
    <w:rsid w:val="00993DD4"/>
    <w:rsid w:val="009952FA"/>
    <w:rsid w:val="00996C09"/>
    <w:rsid w:val="009A1314"/>
    <w:rsid w:val="009A20A2"/>
    <w:rsid w:val="009A419D"/>
    <w:rsid w:val="009A5DB5"/>
    <w:rsid w:val="009B05FC"/>
    <w:rsid w:val="009B2943"/>
    <w:rsid w:val="009B4D17"/>
    <w:rsid w:val="009B57D5"/>
    <w:rsid w:val="009B591F"/>
    <w:rsid w:val="009B685A"/>
    <w:rsid w:val="009C09AF"/>
    <w:rsid w:val="009C2633"/>
    <w:rsid w:val="009C2A70"/>
    <w:rsid w:val="009C319E"/>
    <w:rsid w:val="009C513E"/>
    <w:rsid w:val="009D018D"/>
    <w:rsid w:val="009D1CA6"/>
    <w:rsid w:val="009D26FB"/>
    <w:rsid w:val="009D7505"/>
    <w:rsid w:val="009D7B06"/>
    <w:rsid w:val="009E30C7"/>
    <w:rsid w:val="009E5E98"/>
    <w:rsid w:val="009F6C86"/>
    <w:rsid w:val="00A00209"/>
    <w:rsid w:val="00A03A1E"/>
    <w:rsid w:val="00A075A1"/>
    <w:rsid w:val="00A105F8"/>
    <w:rsid w:val="00A123C6"/>
    <w:rsid w:val="00A13C2C"/>
    <w:rsid w:val="00A20505"/>
    <w:rsid w:val="00A208E3"/>
    <w:rsid w:val="00A24ED6"/>
    <w:rsid w:val="00A2535D"/>
    <w:rsid w:val="00A25685"/>
    <w:rsid w:val="00A32715"/>
    <w:rsid w:val="00A328CE"/>
    <w:rsid w:val="00A361CC"/>
    <w:rsid w:val="00A505C4"/>
    <w:rsid w:val="00A51964"/>
    <w:rsid w:val="00A524D8"/>
    <w:rsid w:val="00A53294"/>
    <w:rsid w:val="00A553A8"/>
    <w:rsid w:val="00A56A22"/>
    <w:rsid w:val="00A57511"/>
    <w:rsid w:val="00A62EA9"/>
    <w:rsid w:val="00A66ED5"/>
    <w:rsid w:val="00A70A9D"/>
    <w:rsid w:val="00A715DE"/>
    <w:rsid w:val="00A7301C"/>
    <w:rsid w:val="00A73E31"/>
    <w:rsid w:val="00A75E38"/>
    <w:rsid w:val="00A77538"/>
    <w:rsid w:val="00A80573"/>
    <w:rsid w:val="00A81117"/>
    <w:rsid w:val="00A8310C"/>
    <w:rsid w:val="00A8314E"/>
    <w:rsid w:val="00A86454"/>
    <w:rsid w:val="00A97B68"/>
    <w:rsid w:val="00AA0985"/>
    <w:rsid w:val="00AA1953"/>
    <w:rsid w:val="00AA4356"/>
    <w:rsid w:val="00AB0D30"/>
    <w:rsid w:val="00AB0FAC"/>
    <w:rsid w:val="00AB1FC5"/>
    <w:rsid w:val="00AB3B8C"/>
    <w:rsid w:val="00AB468F"/>
    <w:rsid w:val="00AB52F6"/>
    <w:rsid w:val="00AB6712"/>
    <w:rsid w:val="00AC39BF"/>
    <w:rsid w:val="00AC44A6"/>
    <w:rsid w:val="00AC5EA3"/>
    <w:rsid w:val="00AD0238"/>
    <w:rsid w:val="00AD0D8A"/>
    <w:rsid w:val="00AD1F47"/>
    <w:rsid w:val="00AD29F2"/>
    <w:rsid w:val="00AD7401"/>
    <w:rsid w:val="00AE2716"/>
    <w:rsid w:val="00AE6BE0"/>
    <w:rsid w:val="00AF12D8"/>
    <w:rsid w:val="00AF36C2"/>
    <w:rsid w:val="00AF5F9D"/>
    <w:rsid w:val="00AF7E41"/>
    <w:rsid w:val="00B0047C"/>
    <w:rsid w:val="00B053CF"/>
    <w:rsid w:val="00B141D6"/>
    <w:rsid w:val="00B174F1"/>
    <w:rsid w:val="00B17AAE"/>
    <w:rsid w:val="00B26F1A"/>
    <w:rsid w:val="00B2728C"/>
    <w:rsid w:val="00B27381"/>
    <w:rsid w:val="00B327AD"/>
    <w:rsid w:val="00B356CF"/>
    <w:rsid w:val="00B36514"/>
    <w:rsid w:val="00B37762"/>
    <w:rsid w:val="00B4233C"/>
    <w:rsid w:val="00B42BF1"/>
    <w:rsid w:val="00B45057"/>
    <w:rsid w:val="00B521E2"/>
    <w:rsid w:val="00B52375"/>
    <w:rsid w:val="00B532C6"/>
    <w:rsid w:val="00B540B9"/>
    <w:rsid w:val="00B56BD5"/>
    <w:rsid w:val="00B630EC"/>
    <w:rsid w:val="00B659FB"/>
    <w:rsid w:val="00B674D1"/>
    <w:rsid w:val="00B71968"/>
    <w:rsid w:val="00B84867"/>
    <w:rsid w:val="00B86566"/>
    <w:rsid w:val="00B86568"/>
    <w:rsid w:val="00B871A4"/>
    <w:rsid w:val="00B92822"/>
    <w:rsid w:val="00B92D07"/>
    <w:rsid w:val="00B92E1A"/>
    <w:rsid w:val="00B94D4E"/>
    <w:rsid w:val="00B951E4"/>
    <w:rsid w:val="00BA2B65"/>
    <w:rsid w:val="00BA444C"/>
    <w:rsid w:val="00BA5D27"/>
    <w:rsid w:val="00BA7572"/>
    <w:rsid w:val="00BB0042"/>
    <w:rsid w:val="00BC35B3"/>
    <w:rsid w:val="00BD05C7"/>
    <w:rsid w:val="00BD0A43"/>
    <w:rsid w:val="00BD538F"/>
    <w:rsid w:val="00BD5C25"/>
    <w:rsid w:val="00BD5C2B"/>
    <w:rsid w:val="00BE07B5"/>
    <w:rsid w:val="00BE4339"/>
    <w:rsid w:val="00BE707D"/>
    <w:rsid w:val="00BE7A80"/>
    <w:rsid w:val="00BF13E3"/>
    <w:rsid w:val="00BF1ADC"/>
    <w:rsid w:val="00BF24E1"/>
    <w:rsid w:val="00BF4ABD"/>
    <w:rsid w:val="00BF4F22"/>
    <w:rsid w:val="00BF5022"/>
    <w:rsid w:val="00C00B75"/>
    <w:rsid w:val="00C01BA0"/>
    <w:rsid w:val="00C03903"/>
    <w:rsid w:val="00C04A3B"/>
    <w:rsid w:val="00C06874"/>
    <w:rsid w:val="00C06F7B"/>
    <w:rsid w:val="00C14D8F"/>
    <w:rsid w:val="00C1612C"/>
    <w:rsid w:val="00C17358"/>
    <w:rsid w:val="00C20804"/>
    <w:rsid w:val="00C21793"/>
    <w:rsid w:val="00C2247A"/>
    <w:rsid w:val="00C27E44"/>
    <w:rsid w:val="00C3086A"/>
    <w:rsid w:val="00C3115C"/>
    <w:rsid w:val="00C33AFF"/>
    <w:rsid w:val="00C342DD"/>
    <w:rsid w:val="00C34A88"/>
    <w:rsid w:val="00C35CC6"/>
    <w:rsid w:val="00C404B3"/>
    <w:rsid w:val="00C43ADB"/>
    <w:rsid w:val="00C44650"/>
    <w:rsid w:val="00C448C3"/>
    <w:rsid w:val="00C45623"/>
    <w:rsid w:val="00C464D0"/>
    <w:rsid w:val="00C471DF"/>
    <w:rsid w:val="00C50415"/>
    <w:rsid w:val="00C51B9E"/>
    <w:rsid w:val="00C536FF"/>
    <w:rsid w:val="00C540C6"/>
    <w:rsid w:val="00C65E63"/>
    <w:rsid w:val="00C668B3"/>
    <w:rsid w:val="00C670C7"/>
    <w:rsid w:val="00C67C60"/>
    <w:rsid w:val="00C72C7E"/>
    <w:rsid w:val="00C74207"/>
    <w:rsid w:val="00C75A22"/>
    <w:rsid w:val="00C803AA"/>
    <w:rsid w:val="00C810E7"/>
    <w:rsid w:val="00C84938"/>
    <w:rsid w:val="00C85C2C"/>
    <w:rsid w:val="00C87565"/>
    <w:rsid w:val="00C91709"/>
    <w:rsid w:val="00C92A0F"/>
    <w:rsid w:val="00C96C22"/>
    <w:rsid w:val="00C976B6"/>
    <w:rsid w:val="00CA4E27"/>
    <w:rsid w:val="00CA534F"/>
    <w:rsid w:val="00CA7A8F"/>
    <w:rsid w:val="00CB18D0"/>
    <w:rsid w:val="00CB33A4"/>
    <w:rsid w:val="00CB4856"/>
    <w:rsid w:val="00CB500B"/>
    <w:rsid w:val="00CB53B2"/>
    <w:rsid w:val="00CB55A1"/>
    <w:rsid w:val="00CB69C8"/>
    <w:rsid w:val="00CB6E87"/>
    <w:rsid w:val="00CC023F"/>
    <w:rsid w:val="00CC1AD2"/>
    <w:rsid w:val="00CC516A"/>
    <w:rsid w:val="00CD3298"/>
    <w:rsid w:val="00CD3988"/>
    <w:rsid w:val="00CE0FEB"/>
    <w:rsid w:val="00CE4EAE"/>
    <w:rsid w:val="00CF731E"/>
    <w:rsid w:val="00D02354"/>
    <w:rsid w:val="00D07909"/>
    <w:rsid w:val="00D10B1F"/>
    <w:rsid w:val="00D129EE"/>
    <w:rsid w:val="00D16F4B"/>
    <w:rsid w:val="00D17AC6"/>
    <w:rsid w:val="00D207A8"/>
    <w:rsid w:val="00D233E2"/>
    <w:rsid w:val="00D23842"/>
    <w:rsid w:val="00D271A5"/>
    <w:rsid w:val="00D341EB"/>
    <w:rsid w:val="00D35091"/>
    <w:rsid w:val="00D42113"/>
    <w:rsid w:val="00D46DFE"/>
    <w:rsid w:val="00D5566D"/>
    <w:rsid w:val="00D558DB"/>
    <w:rsid w:val="00D55FDC"/>
    <w:rsid w:val="00D60347"/>
    <w:rsid w:val="00D60CA8"/>
    <w:rsid w:val="00D60CEB"/>
    <w:rsid w:val="00D635F1"/>
    <w:rsid w:val="00D63D31"/>
    <w:rsid w:val="00D65F5C"/>
    <w:rsid w:val="00D66706"/>
    <w:rsid w:val="00D66744"/>
    <w:rsid w:val="00D700DD"/>
    <w:rsid w:val="00D70F08"/>
    <w:rsid w:val="00D75DE4"/>
    <w:rsid w:val="00D81AE4"/>
    <w:rsid w:val="00D8358F"/>
    <w:rsid w:val="00D845BA"/>
    <w:rsid w:val="00D849E2"/>
    <w:rsid w:val="00D8741D"/>
    <w:rsid w:val="00D902DF"/>
    <w:rsid w:val="00D902E6"/>
    <w:rsid w:val="00D9268D"/>
    <w:rsid w:val="00D95340"/>
    <w:rsid w:val="00D97189"/>
    <w:rsid w:val="00DA029A"/>
    <w:rsid w:val="00DA1EF8"/>
    <w:rsid w:val="00DA273C"/>
    <w:rsid w:val="00DA49CA"/>
    <w:rsid w:val="00DB2D51"/>
    <w:rsid w:val="00DB302C"/>
    <w:rsid w:val="00DB7CF0"/>
    <w:rsid w:val="00DC2E75"/>
    <w:rsid w:val="00DC3CC0"/>
    <w:rsid w:val="00DC518B"/>
    <w:rsid w:val="00DD0D81"/>
    <w:rsid w:val="00DD216B"/>
    <w:rsid w:val="00DD2D59"/>
    <w:rsid w:val="00DD4FC9"/>
    <w:rsid w:val="00DD6D6A"/>
    <w:rsid w:val="00DE0366"/>
    <w:rsid w:val="00DE59FD"/>
    <w:rsid w:val="00DF727B"/>
    <w:rsid w:val="00DF7EC5"/>
    <w:rsid w:val="00E00E79"/>
    <w:rsid w:val="00E01345"/>
    <w:rsid w:val="00E01369"/>
    <w:rsid w:val="00E01548"/>
    <w:rsid w:val="00E01F8A"/>
    <w:rsid w:val="00E11063"/>
    <w:rsid w:val="00E12EBE"/>
    <w:rsid w:val="00E13B28"/>
    <w:rsid w:val="00E202C4"/>
    <w:rsid w:val="00E20771"/>
    <w:rsid w:val="00E21725"/>
    <w:rsid w:val="00E21CCE"/>
    <w:rsid w:val="00E235E5"/>
    <w:rsid w:val="00E2560E"/>
    <w:rsid w:val="00E259F9"/>
    <w:rsid w:val="00E26286"/>
    <w:rsid w:val="00E30E7A"/>
    <w:rsid w:val="00E31F94"/>
    <w:rsid w:val="00E32D3A"/>
    <w:rsid w:val="00E33417"/>
    <w:rsid w:val="00E35727"/>
    <w:rsid w:val="00E41864"/>
    <w:rsid w:val="00E42D24"/>
    <w:rsid w:val="00E4428B"/>
    <w:rsid w:val="00E51009"/>
    <w:rsid w:val="00E53439"/>
    <w:rsid w:val="00E612AD"/>
    <w:rsid w:val="00E633ED"/>
    <w:rsid w:val="00E6448A"/>
    <w:rsid w:val="00E66FCE"/>
    <w:rsid w:val="00E72DC9"/>
    <w:rsid w:val="00E74A7F"/>
    <w:rsid w:val="00E75294"/>
    <w:rsid w:val="00E75D22"/>
    <w:rsid w:val="00E830E3"/>
    <w:rsid w:val="00E8433C"/>
    <w:rsid w:val="00E901FA"/>
    <w:rsid w:val="00E903D9"/>
    <w:rsid w:val="00E93895"/>
    <w:rsid w:val="00E95762"/>
    <w:rsid w:val="00E96714"/>
    <w:rsid w:val="00EA09FA"/>
    <w:rsid w:val="00EA2B0D"/>
    <w:rsid w:val="00EA7839"/>
    <w:rsid w:val="00EC1FCD"/>
    <w:rsid w:val="00EC42AC"/>
    <w:rsid w:val="00EC5DCC"/>
    <w:rsid w:val="00ED0D6A"/>
    <w:rsid w:val="00ED0EBF"/>
    <w:rsid w:val="00ED38B2"/>
    <w:rsid w:val="00ED56D0"/>
    <w:rsid w:val="00ED67E1"/>
    <w:rsid w:val="00EE1B7E"/>
    <w:rsid w:val="00EE631F"/>
    <w:rsid w:val="00EF0D92"/>
    <w:rsid w:val="00EF1DF0"/>
    <w:rsid w:val="00EF22E4"/>
    <w:rsid w:val="00EF38A7"/>
    <w:rsid w:val="00EF7BFD"/>
    <w:rsid w:val="00F0342A"/>
    <w:rsid w:val="00F0653B"/>
    <w:rsid w:val="00F075D1"/>
    <w:rsid w:val="00F137CD"/>
    <w:rsid w:val="00F142B7"/>
    <w:rsid w:val="00F16750"/>
    <w:rsid w:val="00F20768"/>
    <w:rsid w:val="00F2094E"/>
    <w:rsid w:val="00F30521"/>
    <w:rsid w:val="00F312A9"/>
    <w:rsid w:val="00F371FA"/>
    <w:rsid w:val="00F43E97"/>
    <w:rsid w:val="00F444B0"/>
    <w:rsid w:val="00F45183"/>
    <w:rsid w:val="00F4625E"/>
    <w:rsid w:val="00F46432"/>
    <w:rsid w:val="00F55A39"/>
    <w:rsid w:val="00F55C97"/>
    <w:rsid w:val="00F55DDE"/>
    <w:rsid w:val="00F565B2"/>
    <w:rsid w:val="00F57B43"/>
    <w:rsid w:val="00F57D13"/>
    <w:rsid w:val="00F62663"/>
    <w:rsid w:val="00F627A7"/>
    <w:rsid w:val="00F65493"/>
    <w:rsid w:val="00F70BCC"/>
    <w:rsid w:val="00F71FF4"/>
    <w:rsid w:val="00F73B49"/>
    <w:rsid w:val="00F74EEA"/>
    <w:rsid w:val="00F776ED"/>
    <w:rsid w:val="00F854CA"/>
    <w:rsid w:val="00F91350"/>
    <w:rsid w:val="00F927EA"/>
    <w:rsid w:val="00FA1B52"/>
    <w:rsid w:val="00FA1EBA"/>
    <w:rsid w:val="00FA6024"/>
    <w:rsid w:val="00FA7CC3"/>
    <w:rsid w:val="00FB0AD4"/>
    <w:rsid w:val="00FB116F"/>
    <w:rsid w:val="00FB20CA"/>
    <w:rsid w:val="00FB448F"/>
    <w:rsid w:val="00FB7C3E"/>
    <w:rsid w:val="00FC150E"/>
    <w:rsid w:val="00FD4E73"/>
    <w:rsid w:val="00FD5A0C"/>
    <w:rsid w:val="00FD5D95"/>
    <w:rsid w:val="00FE1340"/>
    <w:rsid w:val="00FE189B"/>
    <w:rsid w:val="00FE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BA"/>
    <w:rPr>
      <w:sz w:val="24"/>
      <w:szCs w:val="24"/>
    </w:rPr>
  </w:style>
  <w:style w:type="paragraph" w:styleId="1">
    <w:name w:val="heading 1"/>
    <w:basedOn w:val="a"/>
    <w:next w:val="a"/>
    <w:qFormat/>
    <w:rsid w:val="00FA1EBA"/>
    <w:pPr>
      <w:keepNext/>
      <w:outlineLvl w:val="0"/>
    </w:pPr>
    <w:rPr>
      <w:sz w:val="28"/>
    </w:rPr>
  </w:style>
  <w:style w:type="paragraph" w:styleId="2">
    <w:name w:val="heading 2"/>
    <w:basedOn w:val="a"/>
    <w:next w:val="a"/>
    <w:qFormat/>
    <w:rsid w:val="00FA1EBA"/>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EBA"/>
    <w:pPr>
      <w:tabs>
        <w:tab w:val="center" w:pos="4153"/>
        <w:tab w:val="right" w:pos="8306"/>
      </w:tabs>
    </w:pPr>
  </w:style>
  <w:style w:type="paragraph" w:styleId="a5">
    <w:name w:val="footer"/>
    <w:basedOn w:val="a"/>
    <w:rsid w:val="00FA1EBA"/>
    <w:pPr>
      <w:tabs>
        <w:tab w:val="center" w:pos="4153"/>
        <w:tab w:val="right" w:pos="8306"/>
      </w:tabs>
    </w:pPr>
  </w:style>
  <w:style w:type="paragraph" w:customStyle="1" w:styleId="a6">
    <w:name w:val="Кабинет"/>
    <w:basedOn w:val="a"/>
    <w:rsid w:val="00FA1EBA"/>
    <w:pPr>
      <w:jc w:val="center"/>
    </w:pPr>
  </w:style>
  <w:style w:type="paragraph" w:customStyle="1" w:styleId="a7">
    <w:name w:val="Должность"/>
    <w:basedOn w:val="a"/>
    <w:next w:val="a8"/>
    <w:rsid w:val="00FA1EBA"/>
    <w:rPr>
      <w:i/>
      <w:color w:val="000000"/>
    </w:rPr>
  </w:style>
  <w:style w:type="paragraph" w:customStyle="1" w:styleId="a8">
    <w:name w:val="ФИО"/>
    <w:basedOn w:val="a"/>
    <w:link w:val="a9"/>
    <w:rsid w:val="00FA1EBA"/>
    <w:rPr>
      <w:b/>
    </w:rPr>
  </w:style>
  <w:style w:type="paragraph" w:customStyle="1" w:styleId="aa">
    <w:name w:val="Телефон"/>
    <w:basedOn w:val="a"/>
    <w:rsid w:val="00FA1EBA"/>
    <w:pPr>
      <w:jc w:val="center"/>
    </w:pPr>
    <w:rPr>
      <w:b/>
    </w:rPr>
  </w:style>
  <w:style w:type="character" w:styleId="ab">
    <w:name w:val="Hyperlink"/>
    <w:uiPriority w:val="99"/>
    <w:rsid w:val="00FA1EBA"/>
    <w:rPr>
      <w:color w:val="0000FF"/>
      <w:u w:val="single"/>
    </w:rPr>
  </w:style>
  <w:style w:type="paragraph" w:styleId="ac">
    <w:name w:val="Body Text"/>
    <w:basedOn w:val="a"/>
    <w:next w:val="a"/>
    <w:rsid w:val="00FA1EBA"/>
    <w:pPr>
      <w:jc w:val="both"/>
    </w:pPr>
    <w:rPr>
      <w:sz w:val="22"/>
    </w:rPr>
  </w:style>
  <w:style w:type="paragraph" w:customStyle="1" w:styleId="ad">
    <w:name w:val="Адресные реквизиты"/>
    <w:basedOn w:val="ac"/>
    <w:next w:val="ac"/>
    <w:rsid w:val="00FA1EBA"/>
    <w:pPr>
      <w:jc w:val="left"/>
    </w:pPr>
    <w:rPr>
      <w:sz w:val="16"/>
    </w:rPr>
  </w:style>
  <w:style w:type="paragraph" w:customStyle="1" w:styleId="ae">
    <w:name w:val="Обращение"/>
    <w:basedOn w:val="a"/>
    <w:next w:val="a"/>
    <w:rsid w:val="00FA1EBA"/>
    <w:pPr>
      <w:spacing w:before="240" w:after="120"/>
      <w:jc w:val="center"/>
    </w:pPr>
    <w:rPr>
      <w:sz w:val="26"/>
    </w:rPr>
  </w:style>
  <w:style w:type="paragraph" w:styleId="af">
    <w:name w:val="Body Text Indent"/>
    <w:basedOn w:val="a"/>
    <w:rsid w:val="00FA1EBA"/>
    <w:pPr>
      <w:ind w:firstLine="709"/>
      <w:jc w:val="both"/>
    </w:pPr>
    <w:rPr>
      <w:sz w:val="28"/>
    </w:rPr>
  </w:style>
  <w:style w:type="paragraph" w:styleId="20">
    <w:name w:val="Body Text Indent 2"/>
    <w:basedOn w:val="a"/>
    <w:rsid w:val="00FA1EBA"/>
    <w:pPr>
      <w:ind w:left="-107"/>
    </w:pPr>
    <w:rPr>
      <w:sz w:val="20"/>
    </w:rPr>
  </w:style>
  <w:style w:type="paragraph" w:customStyle="1" w:styleId="af0">
    <w:name w:val="Текст док"/>
    <w:basedOn w:val="a"/>
    <w:autoRedefine/>
    <w:rsid w:val="003D52AD"/>
    <w:pPr>
      <w:ind w:firstLine="601"/>
    </w:pPr>
    <w:rPr>
      <w:sz w:val="28"/>
    </w:rPr>
  </w:style>
  <w:style w:type="paragraph" w:customStyle="1" w:styleId="af1">
    <w:name w:val="Исполнитель"/>
    <w:basedOn w:val="a"/>
    <w:autoRedefine/>
    <w:rsid w:val="00FA1EBA"/>
    <w:pPr>
      <w:ind w:left="-108"/>
    </w:pPr>
    <w:rPr>
      <w:sz w:val="20"/>
    </w:rPr>
  </w:style>
  <w:style w:type="character" w:styleId="af2">
    <w:name w:val="page number"/>
    <w:basedOn w:val="a0"/>
    <w:rsid w:val="00FA1EBA"/>
  </w:style>
  <w:style w:type="table" w:styleId="af3">
    <w:name w:val="Table Grid"/>
    <w:basedOn w:val="a1"/>
    <w:uiPriority w:val="3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ФИО Знак"/>
    <w:link w:val="a8"/>
    <w:rsid w:val="00D60CA8"/>
    <w:rPr>
      <w:b/>
      <w:sz w:val="24"/>
      <w:szCs w:val="24"/>
      <w:lang w:val="ru-RU" w:eastAsia="ru-RU" w:bidi="ar-SA"/>
    </w:rPr>
  </w:style>
  <w:style w:type="paragraph" w:styleId="af4">
    <w:name w:val="Balloon Text"/>
    <w:basedOn w:val="a"/>
    <w:semiHidden/>
    <w:rsid w:val="00EA2B0D"/>
    <w:rPr>
      <w:rFonts w:ascii="Tahoma" w:hAnsi="Tahoma" w:cs="Tahoma"/>
      <w:sz w:val="16"/>
      <w:szCs w:val="16"/>
    </w:rPr>
  </w:style>
  <w:style w:type="character" w:styleId="af5">
    <w:name w:val="Strong"/>
    <w:qFormat/>
    <w:rsid w:val="00890835"/>
    <w:rPr>
      <w:b/>
      <w:bCs/>
    </w:rPr>
  </w:style>
  <w:style w:type="paragraph" w:styleId="af6">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7">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8">
    <w:name w:val="Знак"/>
    <w:basedOn w:val="a"/>
    <w:rsid w:val="00773817"/>
    <w:pPr>
      <w:spacing w:after="160" w:line="240" w:lineRule="exact"/>
    </w:pPr>
    <w:rPr>
      <w:rFonts w:ascii="Verdana" w:hAnsi="Verdana"/>
      <w:sz w:val="20"/>
      <w:szCs w:val="20"/>
      <w:lang w:val="en-US" w:eastAsia="en-US"/>
    </w:rPr>
  </w:style>
  <w:style w:type="character" w:styleId="af9">
    <w:name w:val="annotation reference"/>
    <w:rsid w:val="00E66FCE"/>
    <w:rPr>
      <w:sz w:val="16"/>
      <w:szCs w:val="16"/>
    </w:rPr>
  </w:style>
  <w:style w:type="paragraph" w:styleId="afa">
    <w:name w:val="annotation text"/>
    <w:basedOn w:val="a"/>
    <w:link w:val="afb"/>
    <w:rsid w:val="00E66FCE"/>
    <w:rPr>
      <w:sz w:val="20"/>
      <w:szCs w:val="20"/>
    </w:rPr>
  </w:style>
  <w:style w:type="character" w:customStyle="1" w:styleId="afb">
    <w:name w:val="Текст примечания Знак"/>
    <w:basedOn w:val="a0"/>
    <w:link w:val="afa"/>
    <w:rsid w:val="00E66FCE"/>
  </w:style>
  <w:style w:type="paragraph" w:styleId="afc">
    <w:name w:val="annotation subject"/>
    <w:basedOn w:val="afa"/>
    <w:next w:val="afa"/>
    <w:link w:val="afd"/>
    <w:rsid w:val="00E66FCE"/>
    <w:rPr>
      <w:b/>
      <w:bCs/>
    </w:rPr>
  </w:style>
  <w:style w:type="character" w:customStyle="1" w:styleId="afd">
    <w:name w:val="Тема примечания Знак"/>
    <w:link w:val="afc"/>
    <w:rsid w:val="00E66FCE"/>
    <w:rPr>
      <w:b/>
      <w:bCs/>
    </w:rPr>
  </w:style>
  <w:style w:type="paragraph" w:customStyle="1" w:styleId="Normal1">
    <w:name w:val="Normal1"/>
    <w:rsid w:val="0046220E"/>
  </w:style>
  <w:style w:type="paragraph" w:customStyle="1" w:styleId="afe">
    <w:name w:val="Адресат"/>
    <w:basedOn w:val="a"/>
    <w:rsid w:val="00503BE9"/>
    <w:pPr>
      <w:spacing w:before="120"/>
    </w:pPr>
    <w:rPr>
      <w:b/>
      <w:sz w:val="26"/>
      <w:szCs w:val="20"/>
    </w:rPr>
  </w:style>
  <w:style w:type="paragraph" w:customStyle="1" w:styleId="ConsPlusNormal">
    <w:name w:val="ConsPlusNormal"/>
    <w:rsid w:val="004143F1"/>
    <w:pPr>
      <w:widowControl w:val="0"/>
      <w:autoSpaceDE w:val="0"/>
      <w:autoSpaceDN w:val="0"/>
    </w:pPr>
    <w:rPr>
      <w:rFonts w:ascii="Calibri" w:hAnsi="Calibri"/>
      <w:sz w:val="22"/>
    </w:rPr>
  </w:style>
  <w:style w:type="character" w:customStyle="1" w:styleId="a4">
    <w:name w:val="Верхний колонтитул Знак"/>
    <w:basedOn w:val="a0"/>
    <w:link w:val="a3"/>
    <w:uiPriority w:val="99"/>
    <w:rsid w:val="008D1EAC"/>
    <w:rPr>
      <w:sz w:val="24"/>
      <w:szCs w:val="24"/>
    </w:rPr>
  </w:style>
  <w:style w:type="character" w:customStyle="1" w:styleId="30">
    <w:name w:val="Основной текст (3)_"/>
    <w:basedOn w:val="a0"/>
    <w:link w:val="31"/>
    <w:rsid w:val="004F47DF"/>
    <w:rPr>
      <w:sz w:val="15"/>
      <w:szCs w:val="15"/>
      <w:shd w:val="clear" w:color="auto" w:fill="FFFFFF"/>
    </w:rPr>
  </w:style>
  <w:style w:type="character" w:customStyle="1" w:styleId="aff">
    <w:name w:val="Основной текст_"/>
    <w:basedOn w:val="a0"/>
    <w:link w:val="21"/>
    <w:rsid w:val="004F47DF"/>
    <w:rPr>
      <w:sz w:val="23"/>
      <w:szCs w:val="23"/>
      <w:shd w:val="clear" w:color="auto" w:fill="FFFFFF"/>
    </w:rPr>
  </w:style>
  <w:style w:type="paragraph" w:customStyle="1" w:styleId="31">
    <w:name w:val="Основной текст (3)"/>
    <w:basedOn w:val="a"/>
    <w:link w:val="30"/>
    <w:rsid w:val="004F47DF"/>
    <w:pPr>
      <w:shd w:val="clear" w:color="auto" w:fill="FFFFFF"/>
      <w:spacing w:before="60" w:line="191" w:lineRule="exact"/>
    </w:pPr>
    <w:rPr>
      <w:sz w:val="15"/>
      <w:szCs w:val="15"/>
    </w:rPr>
  </w:style>
  <w:style w:type="paragraph" w:customStyle="1" w:styleId="21">
    <w:name w:val="Основной текст2"/>
    <w:basedOn w:val="a"/>
    <w:link w:val="aff"/>
    <w:rsid w:val="004F47DF"/>
    <w:pPr>
      <w:shd w:val="clear" w:color="auto" w:fill="FFFFFF"/>
      <w:spacing w:before="360" w:line="274" w:lineRule="exact"/>
    </w:pPr>
    <w:rPr>
      <w:sz w:val="23"/>
      <w:szCs w:val="23"/>
    </w:rPr>
  </w:style>
  <w:style w:type="paragraph" w:styleId="aff0">
    <w:name w:val="List Paragraph"/>
    <w:basedOn w:val="a"/>
    <w:uiPriority w:val="34"/>
    <w:qFormat/>
    <w:rsid w:val="00D55FDC"/>
    <w:pPr>
      <w:ind w:left="720" w:firstLine="709"/>
      <w:contextualSpacing/>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374">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47">
      <w:bodyDiv w:val="1"/>
      <w:marLeft w:val="0"/>
      <w:marRight w:val="0"/>
      <w:marTop w:val="0"/>
      <w:marBottom w:val="0"/>
      <w:divBdr>
        <w:top w:val="none" w:sz="0" w:space="0" w:color="auto"/>
        <w:left w:val="none" w:sz="0" w:space="0" w:color="auto"/>
        <w:bottom w:val="none" w:sz="0" w:space="0" w:color="auto"/>
        <w:right w:val="none" w:sz="0" w:space="0" w:color="auto"/>
      </w:divBdr>
    </w:div>
    <w:div w:id="1146360548">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nature.tomsk.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r.tomsk.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B7A-D176-454B-8C12-AE3F597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35</TotalTime>
  <Pages>14</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Евгений Прощенко</cp:lastModifiedBy>
  <cp:revision>13</cp:revision>
  <cp:lastPrinted>2021-06-15T08:50:00Z</cp:lastPrinted>
  <dcterms:created xsi:type="dcterms:W3CDTF">2021-08-24T03:22:00Z</dcterms:created>
  <dcterms:modified xsi:type="dcterms:W3CDTF">2021-08-25T08:05:00Z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