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DF29E0" w:rsidRPr="00FD026C" w:rsidRDefault="00DF29E0" w:rsidP="00255A3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Об утверждении Положения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255A39" w:rsidRPr="00FD026C" w:rsidRDefault="00255A39" w:rsidP="00255A3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87009" w:rsidRPr="00860838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дерации», статьей 9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3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от 12 апреля</w:t>
      </w:r>
      <w:r w:rsidR="007C4DC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E253A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2010 года  № 61-ФЗ «Об обращении лекарственных средств»</w:t>
      </w:r>
      <w:r w:rsidR="00087009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A1057" w:rsidRPr="00FD026C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ПОСТАНОВЛЯЮ</w:t>
      </w:r>
      <w:r w:rsidR="00FA1057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255A39" w:rsidRPr="00FD026C" w:rsidRDefault="00377566" w:rsidP="00255A3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1. Утвердить Положение</w:t>
      </w:r>
      <w:r w:rsidR="00255A39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 согласно приложению к настоящему постановлению.</w:t>
      </w:r>
    </w:p>
    <w:p w:rsidR="00255A39" w:rsidRPr="00FD026C" w:rsidRDefault="00255A39" w:rsidP="00255A3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2. Признать утратившим силу постановление Администрации Томской области</w:t>
      </w:r>
      <w:r w:rsidR="007C4DC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от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31.03.2021 № 114а «Об установлении Порядка организации и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области»</w:t>
      </w:r>
      <w:r w:rsidRPr="00FD026C">
        <w:rPr>
          <w:sz w:val="26"/>
          <w:szCs w:val="26"/>
        </w:rPr>
        <w:t xml:space="preserve">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(«Собрание законодательства Томской области», № 04/1 (264) от 20.04.2021).</w:t>
      </w:r>
    </w:p>
    <w:p w:rsidR="008B50A4" w:rsidRPr="00FD026C" w:rsidRDefault="008B50A4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FD026C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>
        <w:rPr>
          <w:rFonts w:ascii="PT Astra Serif" w:eastAsia="Times New Roman" w:hAnsi="PT Astra Serif" w:cs="PT Astra Serif"/>
          <w:sz w:val="26"/>
          <w:szCs w:val="26"/>
          <w:lang w:eastAsia="ru-RU"/>
        </w:rPr>
        <w:t>4</w:t>
      </w:r>
      <w:r w:rsidR="008B50A4" w:rsidRPr="00FD026C">
        <w:rPr>
          <w:rFonts w:ascii="PT Astra Serif" w:eastAsia="Times New Roman" w:hAnsi="PT Astra Serif" w:cs="PT Astra Serif"/>
          <w:sz w:val="26"/>
          <w:szCs w:val="26"/>
          <w:lang w:eastAsia="ru-RU"/>
        </w:rPr>
        <w:t>. Контроль за исполнением настоящего постановления возложить на заместителя Губернатора Томской области по экономике.</w:t>
      </w:r>
    </w:p>
    <w:p w:rsidR="009D127D" w:rsidRPr="00FD026C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FA1057" w:rsidRPr="00FD026C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BE1720" w:rsidRPr="00FD026C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</w:t>
      </w:r>
      <w:r w:rsidR="00D97EF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Жвачкин</w:t>
      </w:r>
    </w:p>
    <w:p w:rsidR="00BE1720" w:rsidRPr="00FD026C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FD026C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FD026C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F253B" w:rsidRPr="00FD026C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F253B" w:rsidRPr="00FD026C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8B50A4" w:rsidRPr="00FD026C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87009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087009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25274F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25274F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1355A4" w:rsidRPr="00FD026C" w:rsidRDefault="00E346AB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А.Н.</w:t>
      </w:r>
      <w:r w:rsidR="00D97EF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</w:p>
    <w:p w:rsidR="008B50A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УТВЕРЖДЕНО</w:t>
      </w:r>
    </w:p>
    <w:p w:rsidR="00AA5FC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постановлением Администрации</w:t>
      </w:r>
    </w:p>
    <w:p w:rsidR="008B50A4" w:rsidRPr="00FD026C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Томской области</w:t>
      </w:r>
    </w:p>
    <w:p w:rsidR="00AA5FC4" w:rsidRPr="00FD026C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от                 № </w:t>
      </w:r>
    </w:p>
    <w:p w:rsidR="00AA5FC4" w:rsidRPr="00FD026C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A3CDD" w:rsidRPr="00FD026C" w:rsidRDefault="00AA5FC4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Положение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0B15B0" w:rsidRPr="00FD026C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1. Общие положения</w:t>
      </w:r>
    </w:p>
    <w:p w:rsidR="00BA3CDD" w:rsidRPr="00FD026C" w:rsidRDefault="00BA3CDD" w:rsidP="00BA3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1. Настоящее Положение уста</w:t>
      </w:r>
      <w:r w:rsidR="00DE6120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навливает порядок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организации и осуществления на территории Томской области регионального государственного контроля (надзора) за  применением цен на лекарственные препараты, включенные в перечень жизненно необходимых и важнейших лекарственных препаратов (далее – региональный государственный контроль (надзор).</w:t>
      </w:r>
    </w:p>
    <w:p w:rsidR="009D31A0" w:rsidRPr="00FD026C" w:rsidRDefault="00BA3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Предметом регионального государственного контроля (надзора) является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</w:t>
      </w: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установленных в </w:t>
      </w:r>
      <w:r w:rsidR="003536E8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Томской области </w:t>
      </w:r>
      <w:r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(далее соответственно </w:t>
      </w:r>
      <w:r w:rsidRPr="00FD026C">
        <w:rPr>
          <w:rFonts w:ascii="PT Astra Serif" w:hAnsi="PT Astra Serif" w:cs="PT Astra Serif"/>
          <w:sz w:val="26"/>
          <w:szCs w:val="26"/>
        </w:rPr>
        <w:t>– объекты контроля, лекарственные препараты)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D14674" w:rsidRPr="00FD026C" w:rsidRDefault="00D1467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Региональный государственный контроль (надзор) осуществляется в соответствии с Федеральным законом от 31 июля 2020 </w:t>
      </w:r>
      <w:r w:rsidR="000206F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года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Федерац</w:t>
      </w:r>
      <w:r w:rsidR="00991FE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ии» (далее – Федеральный закон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№ 248-ФЗ). </w:t>
      </w:r>
    </w:p>
    <w:p w:rsidR="004C607C" w:rsidRPr="00FD026C" w:rsidRDefault="00D1467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BA3CDD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4C607C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4C607C" w:rsidRPr="00FD026C" w:rsidRDefault="00D14674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4C607C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. Полномочиями по осуществлению регионального государственного контроля (надзора) наделяются следующие должностные лица Департамента:</w:t>
      </w:r>
    </w:p>
    <w:p w:rsidR="004C607C" w:rsidRPr="00FD026C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начальник Д</w:t>
      </w:r>
      <w:r w:rsidR="004C607C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епартамента;</w:t>
      </w:r>
    </w:p>
    <w:p w:rsidR="004C607C" w:rsidRPr="00FD026C" w:rsidRDefault="000206FC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заместитель начальника Д</w:t>
      </w:r>
      <w:r w:rsidR="004C607C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епартамента - председатель комитета организационно-правового обеспечения;</w:t>
      </w:r>
    </w:p>
    <w:p w:rsidR="004C607C" w:rsidRPr="00FD026C" w:rsidRDefault="009C3055" w:rsidP="004C60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311D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должностные лица Департамента</w:t>
      </w:r>
      <w:r w:rsidR="004C607C" w:rsidRPr="00F311D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4C607C" w:rsidRPr="00F311DF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4C607C" w:rsidRPr="00F311DF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</w:t>
      </w:r>
      <w:r w:rsidR="004C607C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</w:t>
      </w:r>
      <w:r w:rsidR="00D7269E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D7269E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(далее – инспектор)</w:t>
      </w:r>
      <w:r w:rsidR="004C607C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346EA" w:rsidRPr="00FD026C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6</w:t>
      </w:r>
      <w:r w:rsidR="007867D0"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. Полномочием на принятие решения о проведении контрольных (надзорных) мероприятий наделяется начальник Департамента.</w:t>
      </w:r>
    </w:p>
    <w:p w:rsidR="008346EA" w:rsidRPr="00860838" w:rsidRDefault="00C0211D" w:rsidP="008346E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86083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FE5D38" w:rsidRPr="00FD026C" w:rsidRDefault="00C0211D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8</w:t>
      </w:r>
      <w:r w:rsidR="00FE5D3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. Учет объектов контроля осуществляется</w:t>
      </w:r>
      <w:r w:rsidR="009C116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</w:t>
      </w:r>
      <w:r w:rsidR="00FE5D38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соответствии </w:t>
      </w:r>
      <w:r w:rsidR="00991FE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FD026C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FD026C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FD026C" w:rsidRDefault="00C0211D" w:rsidP="0087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9. При осуществлении регионального государственного контроля (надзора) система оценки и управления рисками </w:t>
      </w:r>
      <w:r w:rsidR="00043F7F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не применяется.</w:t>
      </w:r>
      <w:r w:rsidR="0087582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A707D2" w:rsidRPr="00FD026C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07D2" w:rsidRPr="00FD026C" w:rsidRDefault="00A707D2" w:rsidP="002F2B78">
      <w:pPr>
        <w:spacing w:after="0"/>
        <w:jc w:val="center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FD026C" w:rsidRDefault="002F2B78" w:rsidP="002F2B78">
      <w:pPr>
        <w:spacing w:after="0"/>
        <w:jc w:val="center"/>
        <w:rPr>
          <w:rFonts w:ascii="PT Astra Serif" w:hAnsi="PT Astra Serif" w:cs="PT Astra Serif"/>
          <w:sz w:val="26"/>
          <w:szCs w:val="26"/>
        </w:rPr>
      </w:pPr>
    </w:p>
    <w:p w:rsidR="00FC34E3" w:rsidRPr="00FD026C" w:rsidRDefault="00A907A1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10</w:t>
      </w:r>
      <w:r w:rsidR="00FC34E3" w:rsidRPr="00FD026C">
        <w:rPr>
          <w:rFonts w:ascii="PT Astra Serif" w:hAnsi="PT Astra Serif" w:cs="PT Astra Serif"/>
          <w:sz w:val="26"/>
          <w:szCs w:val="26"/>
        </w:rPr>
        <w:t>. 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FD026C">
        <w:rPr>
          <w:rFonts w:ascii="PT Astra Serif" w:hAnsi="PT Astra Serif"/>
          <w:sz w:val="26"/>
          <w:szCs w:val="26"/>
        </w:rPr>
        <w:t xml:space="preserve"> </w:t>
      </w:r>
    </w:p>
    <w:p w:rsidR="00FC34E3" w:rsidRPr="00FD026C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1) информирование;</w:t>
      </w:r>
    </w:p>
    <w:p w:rsidR="00FC34E3" w:rsidRPr="00FD026C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2) обобщение правоприменительной практики;</w:t>
      </w:r>
    </w:p>
    <w:p w:rsidR="00A707D2" w:rsidRPr="00FD026C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3) объявление предостережения;</w:t>
      </w:r>
    </w:p>
    <w:p w:rsidR="00FC34E3" w:rsidRPr="00FD026C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4) консультирование;</w:t>
      </w:r>
    </w:p>
    <w:p w:rsidR="00FC34E3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5) профилактический визит.</w:t>
      </w:r>
    </w:p>
    <w:p w:rsidR="00F311DF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</w:p>
    <w:p w:rsidR="00F311DF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Информирование</w:t>
      </w:r>
    </w:p>
    <w:p w:rsidR="00F311DF" w:rsidRPr="00FD026C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sz w:val="26"/>
          <w:szCs w:val="26"/>
        </w:rPr>
      </w:pPr>
    </w:p>
    <w:p w:rsidR="003E5301" w:rsidRPr="00FD026C" w:rsidRDefault="00A907A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11</w:t>
      </w:r>
      <w:r w:rsidR="00FC34E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 Информирование по вопросу осуществления регионального госуд</w:t>
      </w:r>
      <w:r w:rsid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арственного контроля (надзора) </w:t>
      </w:r>
      <w:r w:rsidR="00FC34E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осуществляется </w:t>
      </w:r>
      <w:r w:rsidR="00511D0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Департаментом </w:t>
      </w:r>
      <w:r w:rsidR="00FC34E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в порядке, установленном статьей 46 Федерального закона № 248-ФЗ.</w:t>
      </w:r>
      <w:r w:rsidR="003E530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3E5301" w:rsidRPr="00FD026C" w:rsidRDefault="003E530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Размещенные сведения поддерживаются в актуальном состоянии и обновляются в срок не позднее </w:t>
      </w:r>
      <w:r w:rsidR="005B7A57">
        <w:rPr>
          <w:rFonts w:ascii="PT Astra Serif" w:hAnsi="PT Astra Serif" w:cs="PT Astra Serif"/>
          <w:color w:val="000000" w:themeColor="text1"/>
          <w:sz w:val="26"/>
          <w:szCs w:val="26"/>
        </w:rPr>
        <w:t>пяти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с</w:t>
      </w:r>
      <w:r w:rsidR="000E6C79">
        <w:rPr>
          <w:rFonts w:ascii="PT Astra Serif" w:hAnsi="PT Astra Serif" w:cs="PT Astra Serif"/>
          <w:color w:val="000000" w:themeColor="text1"/>
          <w:sz w:val="26"/>
          <w:szCs w:val="26"/>
        </w:rPr>
        <w:t>о дня возникновения оснований для их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изменения.</w:t>
      </w:r>
    </w:p>
    <w:p w:rsidR="00A907A1" w:rsidRDefault="00760631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</w:t>
      </w:r>
      <w:r w:rsidR="003E530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, ответственные за размещение информа</w:t>
      </w:r>
      <w:r w:rsidR="00A67C72">
        <w:rPr>
          <w:rFonts w:ascii="PT Astra Serif" w:hAnsi="PT Astra Serif" w:cs="PT Astra Serif"/>
          <w:color w:val="000000" w:themeColor="text1"/>
          <w:sz w:val="26"/>
          <w:szCs w:val="26"/>
        </w:rPr>
        <w:t>ции, предусмотренной настоящим П</w:t>
      </w:r>
      <w:r w:rsidR="003E530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оложением, определяются распоряжением Департамента.</w:t>
      </w:r>
    </w:p>
    <w:p w:rsidR="00F311DF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311DF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FD026C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FD026C" w:rsidRDefault="003E5301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12</w:t>
      </w:r>
      <w:r w:rsidR="001D145A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76063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</w:t>
      </w:r>
      <w:r w:rsidR="004A50E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практике), в соответствии со статьей 47 Федерального закона № 248-ФЗ </w:t>
      </w:r>
      <w:r w:rsidR="00760631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FD026C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13. </w:t>
      </w:r>
      <w:r w:rsidR="004A50E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отчетным. </w:t>
      </w:r>
    </w:p>
    <w:p w:rsidR="00983670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Инспектор, ответственный за подготовку</w:t>
      </w:r>
      <w:r w:rsidRPr="00FD026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311DF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FD026C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2F2B78" w:rsidRPr="00FD026C" w:rsidRDefault="00F311DF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14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FD026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FD026C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FD026C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FD026C" w:rsidRDefault="00F311DF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FD026C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FD026C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FD026C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005AD0" w:rsidRPr="00FD026C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FD026C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FD026C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доводы, на основании которых контролируемое лицо не согласно с объявленным предостережением;</w:t>
      </w:r>
    </w:p>
    <w:p w:rsidR="00005AD0" w:rsidRPr="00FD026C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005AD0" w:rsidRPr="00FD026C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1E2E74" w:rsidRPr="00FD026C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12013" w:rsidRPr="00FD026C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может быть подано контролирующим лицом 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обращении или посредством почтового отправления, в электронной форме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FD026C" w:rsidRDefault="00F311DF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основании поручения начальника Департамента</w:t>
      </w:r>
      <w:r w:rsidR="00AD639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FD026C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30DF6" w:rsidRPr="00FD026C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17</w:t>
      </w:r>
      <w:r w:rsidR="00AE3AD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При отсутствии возражения </w:t>
      </w:r>
      <w:r w:rsidR="008F5A6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контролируемое лицо </w:t>
      </w:r>
      <w:r w:rsidR="00AE3AD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указанный в предостережении срок направляет в </w:t>
      </w:r>
      <w:r w:rsidR="008F5A6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</w:t>
      </w:r>
      <w:r w:rsidR="00AE3ADC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уведомление об исполнении предостережения.</w:t>
      </w:r>
    </w:p>
    <w:p w:rsidR="00CD31AD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</w:t>
      </w:r>
      <w:r w:rsidR="00B5698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возражениях </w:t>
      </w:r>
      <w:r w:rsidR="00AE3AD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для проведения иных профилактических мероприятий и контрольных (надзорных) мероприятий.</w:t>
      </w:r>
      <w:r w:rsidR="008F5A6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311DF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860838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FD026C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FD026C">
        <w:rPr>
          <w:rFonts w:ascii="PT Astra Serif" w:hAnsi="PT Astra Serif"/>
          <w:sz w:val="26"/>
          <w:szCs w:val="26"/>
        </w:rPr>
        <w:t xml:space="preserve"> 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№ 248-ФЗ.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FD026C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20</w:t>
      </w:r>
      <w:r w:rsidR="00EA21B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FD026C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FD026C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860838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86083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86083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860838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FD026C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4) о месте нахождения и графике работы</w:t>
      </w:r>
      <w:r w:rsidR="00640B26"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Департамента</w:t>
      </w: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;</w:t>
      </w:r>
    </w:p>
    <w:p w:rsidR="00640B26" w:rsidRPr="00FD026C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5) о номере  факса Департамента;</w:t>
      </w:r>
    </w:p>
    <w:p w:rsidR="00640B26" w:rsidRPr="00FD026C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6) о номерах телефонов должностных лиц Департамента;</w:t>
      </w:r>
    </w:p>
    <w:p w:rsidR="00640B26" w:rsidRPr="00FD026C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7) о графике личного  приема должностных лиц Департамента;</w:t>
      </w:r>
    </w:p>
    <w:p w:rsidR="00640B26" w:rsidRPr="00FD026C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8) об </w:t>
      </w:r>
      <w:r w:rsidR="00640B26"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адресе электронной почты Департамента;</w:t>
      </w:r>
    </w:p>
    <w:p w:rsidR="00EA21B3" w:rsidRPr="00FD026C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9</w:t>
      </w:r>
      <w:r w:rsidR="00EA21B3"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>) об адресе сайта</w:t>
      </w:r>
      <w:r w:rsidRPr="00FD026C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Департамента.</w:t>
      </w:r>
    </w:p>
    <w:p w:rsidR="005D4793" w:rsidRPr="00860838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21</w:t>
      </w:r>
      <w:r w:rsidR="00A352C7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5D479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 осуществляют письменное консультирование по вопр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осам, предусмотренным пунктом 20</w:t>
      </w:r>
      <w:r w:rsidR="005D479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настоящего Положения, в случае поступления </w:t>
      </w:r>
      <w:r w:rsidR="009912A7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обращения  </w:t>
      </w:r>
      <w:r w:rsidR="005D479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контролируем</w:t>
      </w:r>
      <w:r w:rsidR="009912A7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ого</w:t>
      </w:r>
      <w:r w:rsidR="005D479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</w:t>
      </w:r>
      <w:r w:rsidR="009912A7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а и его представителя </w:t>
      </w:r>
      <w:r w:rsidR="005D4793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в письменной форме.</w:t>
      </w:r>
    </w:p>
    <w:p w:rsidR="00A352C7" w:rsidRPr="00860838" w:rsidRDefault="00F311DF" w:rsidP="00A352C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22</w:t>
      </w:r>
      <w:r w:rsidR="00A352C7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Консультирование по однотипным обращениям контролируемых лиц и их представителей осуществляется Департаментом посредством размещения на сайте Департамента письменного </w:t>
      </w:r>
      <w:r w:rsidR="00A352C7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>разъяснения, подписанного начальником Департамента.</w:t>
      </w:r>
    </w:p>
    <w:p w:rsidR="00CE24F3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311DF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FD026C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837939" w:rsidRPr="00860838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профилактической беседы по месту осуществления деятельности контролируемого лица </w:t>
      </w:r>
      <w:r w:rsidR="00837939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либо путем использования видео-конференц-связи. </w:t>
      </w:r>
    </w:p>
    <w:p w:rsidR="00837939" w:rsidRPr="00FD026C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86083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лица в порядке, установленном настоящим Положением.</w:t>
      </w:r>
    </w:p>
    <w:p w:rsidR="00837939" w:rsidRPr="00FD026C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</w:t>
      </w:r>
      <w:r w:rsidR="00034AD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по реализации лекарственных препаратов, в течение</w:t>
      </w:r>
      <w:r w:rsidR="000A5720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шести 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месяцев с</w:t>
      </w:r>
      <w:r w:rsidR="00034AD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о дня поступления в Департамент сведений о получении  контролируемым лицом лицензии на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034AD3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фармацевтическую деятельность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FD026C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26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1) дату, время и место составления уведомления;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3) полное наименование контролируемого лица;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4) фамилию, имя, отчество (последнее </w:t>
      </w:r>
      <w:r w:rsidR="000206F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5) дату, время и место проведения обязательного профилактического визита;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FD026C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FD026C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FD026C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28</w:t>
      </w:r>
      <w:r w:rsidR="00452230" w:rsidRPr="00FD026C">
        <w:rPr>
          <w:rFonts w:ascii="PT Astra Serif" w:hAnsi="PT Astra Serif" w:cs="PT Astra Serif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FD026C">
        <w:rPr>
          <w:rFonts w:ascii="PT Astra Serif" w:hAnsi="PT Astra Serif" w:cs="PT Astra Serif"/>
          <w:sz w:val="26"/>
          <w:szCs w:val="26"/>
        </w:rPr>
        <w:t>инспектор</w:t>
      </w:r>
      <w:r w:rsidR="00452230" w:rsidRPr="00FD026C">
        <w:rPr>
          <w:rFonts w:ascii="PT Astra Serif" w:hAnsi="PT Astra Serif" w:cs="PT Astra Serif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FD026C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29</w:t>
      </w:r>
      <w:r w:rsidR="00452230" w:rsidRPr="00FD026C">
        <w:rPr>
          <w:rFonts w:ascii="PT Astra Serif" w:hAnsi="PT Astra Serif" w:cs="PT Astra Serif"/>
          <w:sz w:val="26"/>
          <w:szCs w:val="26"/>
        </w:rPr>
        <w:t>. По итога</w:t>
      </w:r>
      <w:r w:rsidR="00916DD4" w:rsidRPr="00FD026C">
        <w:rPr>
          <w:rFonts w:ascii="PT Astra Serif" w:hAnsi="PT Astra Serif" w:cs="PT Astra Serif"/>
          <w:sz w:val="26"/>
          <w:szCs w:val="26"/>
        </w:rPr>
        <w:t>м обязательного профилактического</w:t>
      </w:r>
      <w:r w:rsidR="00452230" w:rsidRPr="00FD026C">
        <w:rPr>
          <w:rFonts w:ascii="PT Astra Serif" w:hAnsi="PT Astra Serif" w:cs="PT Astra Serif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FD026C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ab/>
      </w:r>
    </w:p>
    <w:p w:rsidR="00B93B20" w:rsidRPr="00FD026C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3.</w:t>
      </w:r>
      <w:r w:rsidRPr="00FD026C">
        <w:rPr>
          <w:rFonts w:ascii="PT Astra Serif" w:hAnsi="PT Astra Serif"/>
          <w:sz w:val="26"/>
          <w:szCs w:val="26"/>
        </w:rPr>
        <w:t xml:space="preserve"> </w:t>
      </w:r>
      <w:r w:rsidRPr="00FD026C">
        <w:rPr>
          <w:rFonts w:ascii="PT Astra Serif" w:hAnsi="PT Astra Serif" w:cs="PT Astra Serif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FD026C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</w:p>
    <w:p w:rsidR="00043F7F" w:rsidRPr="00FD026C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FD026C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FD026C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D639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</w:t>
      </w:r>
      <w:r w:rsidR="00C1530A" w:rsidRP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14ECD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</w:p>
    <w:p w:rsidR="00C51D3E" w:rsidRPr="00FD026C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FD026C">
        <w:rPr>
          <w:rFonts w:ascii="PT Astra Serif" w:hAnsi="PT Astra Serif"/>
          <w:sz w:val="26"/>
          <w:szCs w:val="26"/>
        </w:rPr>
        <w:t xml:space="preserve"> </w:t>
      </w:r>
      <w:r w:rsidR="000C664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58 </w:t>
      </w:r>
      <w:r w:rsidR="00C51D3E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FD026C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FD026C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877FF8" w:rsidRPr="00877FF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Положения</w:t>
      </w:r>
      <w:r w:rsidR="0056668F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проект решения Департамента о проведении контрольного (надзорного) мероприятия. </w:t>
      </w:r>
    </w:p>
    <w:p w:rsidR="00682EEB" w:rsidRPr="00FD026C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вправе представить в Департамент </w:t>
      </w:r>
      <w:r w:rsidR="00682EEB" w:rsidRPr="00FD026C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E637D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E637D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при наличии обстоятельств, требующих безотлагательного присутствия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контролируемого лица и его представителя</w:t>
      </w: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ином месте во время проведения контрольного (надзорного) мероприятия (при представлении подтверждающих документов).</w:t>
      </w:r>
    </w:p>
    <w:p w:rsidR="00E637DD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Проведение контрольного (надзорного) мероприятия переносится </w:t>
      </w:r>
      <w:r w:rsidR="00FF598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срок, необходимый для устранения обстоятельств, послуживших поводом для такого обращения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контролируемого лица и его представителя</w:t>
      </w: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1530A" w:rsidRPr="00FD026C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3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5</w:t>
      </w:r>
      <w:r w:rsidRPr="00FD026C">
        <w:rPr>
          <w:rFonts w:ascii="PT Astra Serif" w:hAnsi="PT Astra Serif" w:cs="PT Astra Serif"/>
          <w:color w:val="000000" w:themeColor="text1"/>
          <w:sz w:val="26"/>
          <w:szCs w:val="26"/>
        </w:rPr>
        <w:t>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действий принимается инспектором</w:t>
      </w: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самостоятельно.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637DD" w:rsidRP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E637DD" w:rsidRDefault="00E637DD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Default="00C02612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36</w:t>
      </w:r>
      <w:r w:rsidRPr="00C02612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Основанием для проведения контрольных (надзорных) мероприятий без взаимодействия является задание на проведение указанного мероприятия подготовленное инспектором и утвержденное начальником Департамента. Форма задания на проведение </w:t>
      </w:r>
      <w:r w:rsidRPr="00C02612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контрольных (надзорных) мероприятий без взаимодействия утверждается распоряжением Департамента.</w:t>
      </w:r>
    </w:p>
    <w:p w:rsidR="004B08DC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E637DD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E637DD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C1530A" w:rsidRPr="0073147D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C1530A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контрольная закупка;</w:t>
      </w:r>
    </w:p>
    <w:p w:rsidR="00C1530A" w:rsidRPr="00C1530A" w:rsidRDefault="00C1530A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инспекционный визит;</w:t>
      </w:r>
    </w:p>
    <w:p w:rsidR="00C1530A" w:rsidRPr="00C1530A" w:rsidRDefault="00C1530A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документарная проверка;</w:t>
      </w:r>
    </w:p>
    <w:p w:rsidR="0073147D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637D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выездная прове</w:t>
      </w:r>
      <w:r w:rsid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644D0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его представителем проводятся </w:t>
      </w:r>
      <w:r w:rsidRP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следующие контрольные (надзорные) мероприятия:</w:t>
      </w:r>
    </w:p>
    <w:p w:rsidR="00644D0B" w:rsidRPr="00644D0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действи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 осмотр.</w:t>
      </w:r>
    </w:p>
    <w:p w:rsidR="00644D0B" w:rsidRPr="00644D0B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73147D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73147D" w:rsidRDefault="00C02612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</w:t>
      </w:r>
      <w:r w:rsidR="0073147D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73147D">
        <w:rPr>
          <w:color w:val="000000" w:themeColor="text1"/>
        </w:rPr>
        <w:t xml:space="preserve"> </w:t>
      </w:r>
      <w:r w:rsidR="0073147D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73147D">
        <w:rPr>
          <w:color w:val="000000" w:themeColor="text1"/>
        </w:rPr>
        <w:t xml:space="preserve"> </w:t>
      </w:r>
      <w:r w:rsidR="0073147D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73147D">
        <w:rPr>
          <w:color w:val="000000" w:themeColor="text1"/>
        </w:rPr>
        <w:t xml:space="preserve"> </w:t>
      </w:r>
      <w:r w:rsidR="0073147D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истребование 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окументарная проверка</w:t>
      </w: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получение письменных объяснений;</w:t>
      </w: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истребование докумен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тов.</w:t>
      </w:r>
    </w:p>
    <w:p w:rsidR="004B08DC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Выездная проверка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73147D" w:rsidRPr="0073147D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истребование документов.</w:t>
      </w:r>
    </w:p>
    <w:p w:rsidR="00C02612" w:rsidRDefault="00C02612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43</w:t>
      </w:r>
      <w:r w:rsidR="00C1530A"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C02612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Выездное обследование</w:t>
      </w:r>
    </w:p>
    <w:p w:rsidR="00C02612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Default="00C02612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44</w:t>
      </w:r>
      <w:r w:rsidRPr="00C0261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В ходе выездного обследования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совершаться контрольное (надзорное</w:t>
      </w:r>
      <w:r w:rsidRPr="0073147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действи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е осмотр.</w:t>
      </w:r>
    </w:p>
    <w:p w:rsidR="00C1530A" w:rsidRPr="00C1530A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44C66" w:rsidRPr="00FD026C" w:rsidRDefault="00044C66" w:rsidP="00044C66">
      <w:pPr>
        <w:jc w:val="center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4. Результаты контрольного (надзорного) мероприятия</w:t>
      </w:r>
    </w:p>
    <w:p w:rsidR="00BA209B" w:rsidRPr="00FD026C" w:rsidRDefault="00C466AA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45</w:t>
      </w:r>
      <w:r w:rsidR="00BA209B" w:rsidRPr="00FD026C">
        <w:rPr>
          <w:rFonts w:ascii="PT Astra Serif" w:hAnsi="PT Astra Serif" w:cs="PT Astra Serif"/>
          <w:sz w:val="26"/>
          <w:szCs w:val="26"/>
        </w:rPr>
        <w:t xml:space="preserve">. 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</w:p>
    <w:p w:rsidR="009F2869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D026C">
        <w:rPr>
          <w:rFonts w:ascii="PT Astra Serif" w:hAnsi="PT Astra Serif" w:cs="PT Astra Serif"/>
          <w:sz w:val="26"/>
          <w:szCs w:val="26"/>
        </w:rPr>
        <w:t>Оформление акта осуществляется инспектором, проводившим контро</w:t>
      </w:r>
      <w:r w:rsidR="00991FE8">
        <w:rPr>
          <w:rFonts w:ascii="PT Astra Serif" w:hAnsi="PT Astra Serif" w:cs="PT Astra Serif"/>
          <w:sz w:val="26"/>
          <w:szCs w:val="26"/>
        </w:rPr>
        <w:t xml:space="preserve">льное (надзорное) мероприятие, </w:t>
      </w:r>
      <w:r w:rsidRPr="00FD026C">
        <w:rPr>
          <w:rFonts w:ascii="PT Astra Serif" w:hAnsi="PT Astra Serif" w:cs="PT Astra Serif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FD026C" w:rsidRDefault="00C466AA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46</w:t>
      </w:r>
      <w:r w:rsidR="00BA209B" w:rsidRPr="00FD026C">
        <w:rPr>
          <w:rFonts w:ascii="PT Astra Serif" w:hAnsi="PT Astra Serif" w:cs="PT Astra Serif"/>
          <w:sz w:val="26"/>
          <w:szCs w:val="26"/>
        </w:rPr>
        <w:t>. Ознакомление контроли</w:t>
      </w:r>
      <w:r w:rsidR="002A4C4E" w:rsidRPr="00FD026C">
        <w:rPr>
          <w:rFonts w:ascii="PT Astra Serif" w:hAnsi="PT Astra Serif" w:cs="PT Astra Serif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>
        <w:rPr>
          <w:rFonts w:ascii="PT Astra Serif" w:hAnsi="PT Astra Serif" w:cs="PT Astra Serif"/>
          <w:sz w:val="26"/>
          <w:szCs w:val="26"/>
        </w:rPr>
        <w:t xml:space="preserve">льное (надзорное) мероприятие, </w:t>
      </w:r>
      <w:r w:rsidR="002A4C4E" w:rsidRPr="00FD026C">
        <w:rPr>
          <w:rFonts w:ascii="PT Astra Serif" w:hAnsi="PT Astra Serif" w:cs="PT Astra Serif"/>
          <w:sz w:val="26"/>
          <w:szCs w:val="26"/>
        </w:rPr>
        <w:t>в порядке, предусмотренном статьей 88 Федерального закон</w:t>
      </w:r>
      <w:r w:rsidR="00991FE8">
        <w:rPr>
          <w:rFonts w:ascii="PT Astra Serif" w:hAnsi="PT Astra Serif" w:cs="PT Astra Serif"/>
          <w:sz w:val="26"/>
          <w:szCs w:val="26"/>
        </w:rPr>
        <w:t>а № 248-ФЗ.</w:t>
      </w:r>
    </w:p>
    <w:p w:rsidR="005D3BEF" w:rsidRPr="00FD026C" w:rsidRDefault="00C466AA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47</w:t>
      </w:r>
      <w:r w:rsidR="002A4C4E" w:rsidRPr="00FD026C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FD026C" w:rsidRDefault="005D3BE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4</w:t>
      </w:r>
      <w:r w:rsidR="00C466AA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8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</w:t>
      </w:r>
      <w:r w:rsidR="008721DA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  <w:r w:rsidR="00B77950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В случае выявления при 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проведении контрольного</w:t>
      </w:r>
      <w:r w:rsidR="000D299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(надзорн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ого</w:t>
      </w:r>
      <w:r w:rsidR="000D299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)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мероприятия</w:t>
      </w:r>
      <w:r w:rsidR="00B77950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нарушений 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контролируемым лицом </w:t>
      </w:r>
      <w:r w:rsidR="00B77950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обязательных требований </w:t>
      </w:r>
      <w:r w:rsidR="000D299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инспектор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,</w:t>
      </w:r>
      <w:r w:rsidR="00B53573" w:rsidRPr="00FD026C">
        <w:rPr>
          <w:rFonts w:ascii="PT Astra Serif" w:hAnsi="PT Astra Serif"/>
          <w:sz w:val="26"/>
          <w:szCs w:val="26"/>
        </w:rPr>
        <w:t xml:space="preserve"> 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проводивший  контрольное (надзорное) мероприятие,</w:t>
      </w:r>
      <w:r w:rsidR="000D299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FD026C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Предписание об устранении выявленных нарушений 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(далее – предписание) 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инспектор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,</w:t>
      </w:r>
      <w:r w:rsidR="00B53573" w:rsidRPr="00FD026C">
        <w:rPr>
          <w:rFonts w:ascii="PT Astra Serif" w:hAnsi="PT Astra Serif"/>
          <w:sz w:val="26"/>
          <w:szCs w:val="26"/>
        </w:rPr>
        <w:t xml:space="preserve"> </w:t>
      </w:r>
      <w:r w:rsidR="009341C2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проводивший 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в течение </w:t>
      </w:r>
      <w:r w:rsidR="000A5720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пяти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раб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очих</w:t>
      </w:r>
      <w:r w:rsidR="00EA38E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дня со дня </w:t>
      </w:r>
      <w:r w:rsidR="00B77950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оформления акта</w:t>
      </w:r>
      <w:r w:rsidR="00B535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</w:t>
      </w:r>
      <w:r w:rsidR="00B77950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</w:p>
    <w:p w:rsidR="00EA38E2" w:rsidRPr="00FD026C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FD026C">
        <w:rPr>
          <w:rFonts w:ascii="PT Astra Serif" w:hAnsi="PT Astra Serif"/>
          <w:sz w:val="26"/>
          <w:szCs w:val="26"/>
        </w:rPr>
        <w:t xml:space="preserve"> 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пяти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рабочих дня со дня оформления акта. </w:t>
      </w:r>
    </w:p>
    <w:p w:rsidR="00B77950" w:rsidRPr="00FD026C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Формы предписания и  рекомендаций, утверждаются распоряжением Департамента.</w:t>
      </w:r>
    </w:p>
    <w:p w:rsidR="00B53573" w:rsidRPr="00FD026C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AA794A" w:rsidRPr="00FD026C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FD026C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AA794A" w:rsidRPr="00FD026C" w:rsidRDefault="00C466AA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49</w:t>
      </w:r>
      <w:r w:rsidR="00AA794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Обжалование контролируемым лицом, 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E2887" w:rsidRPr="00FD026C" w:rsidRDefault="00C466AA" w:rsidP="00E41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50</w:t>
      </w:r>
      <w:r w:rsidR="00F17470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EE2887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FD026C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Жалоба на решение Департамента, действия (бездействие) его должностных лиц</w:t>
      </w:r>
      <w:r w:rsidR="00F17470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</w:t>
      </w:r>
      <w:r w:rsidR="00EE2887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порядке рассматривается начальником Департамента либо Администрацией Томской области.</w:t>
      </w:r>
    </w:p>
    <w:p w:rsidR="00C567DF" w:rsidRDefault="00C466AA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51</w:t>
      </w:r>
      <w:r w:rsidR="00EE2887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решение, действия (бездействие) начальника Департамента </w:t>
      </w:r>
      <w:r w:rsidR="00EE2887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(заместителя начальника Департамента) рассматривается Администрацией</w:t>
      </w:r>
      <w:r w:rsidR="00F17470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FD026C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3045EC" w:rsidRDefault="00C466AA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lastRenderedPageBreak/>
        <w:t>52</w:t>
      </w:r>
      <w:r w:rsidR="00C567DF" w:rsidRPr="003045E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</w:t>
      </w:r>
      <w:r w:rsidR="00C567DF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рассмотрение жалобы </w:t>
      </w:r>
      <w:r w:rsidR="00C567DF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>регистрации</w:t>
      </w:r>
      <w:r w:rsidR="00C567DF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3045EC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>В случае если для принятия решения по жалобе необходимо получение дополнительной информации и документов у</w:t>
      </w:r>
      <w:r w:rsidR="00C567DF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рассмотрение жалобы </w:t>
      </w:r>
      <w:r w:rsidR="00C567DF" w:rsidRPr="003045EC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3045EC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E417A8" w:rsidRPr="00FD026C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6. </w:t>
      </w:r>
      <w:r w:rsidR="009F2869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>Ключевой показатель</w:t>
      </w:r>
      <w:r w:rsidRPr="00FD026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>зора). Целевые значения ключевого</w:t>
      </w:r>
      <w:r w:rsidRPr="00FD026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 xml:space="preserve"> пок</w:t>
      </w:r>
      <w:r w:rsidR="009F2869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>азателя</w:t>
      </w:r>
      <w:r w:rsidRPr="00FD026C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FD026C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 w:bidi="ru-RU"/>
        </w:rPr>
      </w:pPr>
    </w:p>
    <w:p w:rsidR="00974CF4" w:rsidRPr="00FD026C" w:rsidRDefault="00C466AA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53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ьи 30 Федерального закона № 248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-ФЗ.</w:t>
      </w:r>
    </w:p>
    <w:p w:rsidR="00FB6A48" w:rsidRPr="00FD026C" w:rsidRDefault="00C466AA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54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</w:t>
      </w:r>
      <w:r w:rsidR="00974CF4" w:rsidRPr="00FD026C">
        <w:rPr>
          <w:rFonts w:ascii="PT Astra Serif" w:hAnsi="PT Astra Serif"/>
          <w:sz w:val="26"/>
          <w:szCs w:val="26"/>
        </w:rPr>
        <w:t xml:space="preserve"> </w:t>
      </w:r>
      <w:r w:rsidR="009F2869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Ключевой показатель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его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целе</w:t>
      </w:r>
      <w:r w:rsidR="00FB6A48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вые 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значения </w:t>
      </w:r>
      <w:r w:rsidR="00FB6A48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утверждены согласно приложению к настоящему Положению.</w:t>
      </w:r>
    </w:p>
    <w:p w:rsidR="00974CF4" w:rsidRPr="00FD026C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И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б</w:t>
      </w:r>
      <w:r w:rsidR="00974CF4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ласти.</w:t>
      </w:r>
    </w:p>
    <w:p w:rsidR="00974CF4" w:rsidRPr="00FD026C" w:rsidRDefault="00C466AA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55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 Департамент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еж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егодно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осуществляет 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подготовку доклада 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.</w:t>
      </w:r>
      <w:r w:rsidR="000E6672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</w:t>
      </w:r>
    </w:p>
    <w:p w:rsidR="000E6672" w:rsidRPr="00FD026C" w:rsidRDefault="000E6672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FD026C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B13073" w:rsidRPr="00FD026C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B13073" w:rsidRPr="00FD026C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B13073" w:rsidRPr="00FD026C" w:rsidRDefault="00B13073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0E6672" w:rsidRPr="00FD026C" w:rsidRDefault="000E6672" w:rsidP="00974CF4">
      <w:pPr>
        <w:spacing w:line="240" w:lineRule="auto"/>
        <w:ind w:firstLine="709"/>
        <w:jc w:val="both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FD026C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FD026C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FD026C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FD026C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FD026C" w:rsidRDefault="00FD026C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2299" w:rsidRDefault="00B12299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4F7A9A" w:rsidRDefault="004F7A9A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</w:p>
    <w:p w:rsidR="00B13073" w:rsidRPr="00FD026C" w:rsidRDefault="00B13073" w:rsidP="00AD63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PT Astra Serif" w:hAnsi="PT Astra Serif" w:cs="Times New Roman"/>
          <w:sz w:val="26"/>
          <w:szCs w:val="26"/>
        </w:rPr>
      </w:pPr>
      <w:r w:rsidRPr="00FD026C">
        <w:rPr>
          <w:rFonts w:ascii="PT Astra Serif" w:hAnsi="PT Astra Serif" w:cs="Times New Roman"/>
          <w:sz w:val="26"/>
          <w:szCs w:val="26"/>
        </w:rPr>
        <w:lastRenderedPageBreak/>
        <w:t>Приложение</w:t>
      </w:r>
    </w:p>
    <w:p w:rsidR="00B13073" w:rsidRDefault="00B13073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D026C">
        <w:rPr>
          <w:rFonts w:ascii="PT Astra Serif" w:hAnsi="PT Astra Serif" w:cs="Times New Roman"/>
          <w:sz w:val="26"/>
          <w:szCs w:val="26"/>
        </w:rPr>
        <w:t xml:space="preserve">к </w:t>
      </w:r>
      <w:r w:rsidRPr="00FD026C">
        <w:rPr>
          <w:rFonts w:ascii="PT Astra Serif" w:eastAsia="Times New Roman" w:hAnsi="PT Astra Serif" w:cs="Times New Roman"/>
          <w:sz w:val="26"/>
          <w:szCs w:val="26"/>
          <w:lang w:eastAsia="ru-RU"/>
        </w:rPr>
        <w:t>Положению о региональном государственном контроле (надзоре) за  применением цен на лекарственные препараты, включенные в перечень жизненно необходимых и важнейших лекарственных препаратов, на территории Томской области</w:t>
      </w:r>
    </w:p>
    <w:p w:rsidR="004F7A9A" w:rsidRPr="00FD026C" w:rsidRDefault="004F7A9A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p w:rsidR="00B13073" w:rsidRPr="00FD026C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>Ключевой показатель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FD026C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и его</w:t>
      </w:r>
      <w:r w:rsidR="00B13073" w:rsidRPr="00FD026C"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  <w:t xml:space="preserve"> целевые значения</w:t>
      </w:r>
    </w:p>
    <w:p w:rsidR="00E05023" w:rsidRPr="00FD026C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597778" w:rsidRPr="00FD026C" w:rsidTr="005E1417">
        <w:tc>
          <w:tcPr>
            <w:tcW w:w="2939" w:type="dxa"/>
            <w:vMerge w:val="restart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 xml:space="preserve">Годы и целевые (прогнозные) значения ключевого показателя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597778" w:rsidRPr="00FD026C" w:rsidTr="005E1417">
        <w:tc>
          <w:tcPr>
            <w:tcW w:w="2939" w:type="dxa"/>
            <w:vMerge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2020</w:t>
            </w:r>
          </w:p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FD026C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D026C">
              <w:rPr>
                <w:rFonts w:ascii="PT Astra Serif" w:hAnsi="PT Astra Serif" w:cs="Times New Roman"/>
                <w:sz w:val="26"/>
                <w:szCs w:val="26"/>
              </w:rPr>
              <w:t>2025</w:t>
            </w:r>
          </w:p>
        </w:tc>
      </w:tr>
      <w:tr w:rsidR="00597778" w:rsidRPr="00FD026C" w:rsidTr="005E1417">
        <w:tc>
          <w:tcPr>
            <w:tcW w:w="2939" w:type="dxa"/>
          </w:tcPr>
          <w:p w:rsidR="00597778" w:rsidRPr="00FD026C" w:rsidRDefault="00597778" w:rsidP="004D2ED9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FD026C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Количество случаев, при которых </w:t>
            </w:r>
            <w:r w:rsidR="002215A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контролируемыми лицами</w:t>
            </w:r>
            <w:r w:rsidRPr="00FD026C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в результате нарушения обязательных требований при применении цен на лекарственные препараты, включенные в перечень жизненно необходимых и важнейших лекарственных препаратов, нанесен вред здоровью, на 100 тыс. населения</w:t>
            </w:r>
          </w:p>
          <w:p w:rsidR="00597778" w:rsidRPr="00FD026C" w:rsidRDefault="00597778" w:rsidP="004D2ED9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597778" w:rsidRPr="00FD026C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D026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</w:tbl>
    <w:p w:rsidR="00B13073" w:rsidRPr="00FD026C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0D0D0D" w:themeColor="text1" w:themeTint="F2"/>
          <w:sz w:val="26"/>
          <w:szCs w:val="26"/>
          <w:u w:color="000000"/>
          <w:bdr w:val="nil"/>
          <w:lang w:eastAsia="ru-RU"/>
        </w:rPr>
      </w:pPr>
    </w:p>
    <w:p w:rsidR="00974CF4" w:rsidRPr="00FD026C" w:rsidRDefault="00974CF4" w:rsidP="00B13073">
      <w:pPr>
        <w:rPr>
          <w:rFonts w:ascii="PT Astra Serif" w:eastAsia="Arial Unicode MS" w:hAnsi="PT Astra Serif" w:cs="Arial Unicode MS"/>
          <w:sz w:val="26"/>
          <w:szCs w:val="26"/>
          <w:lang w:eastAsia="ru-RU" w:bidi="ru-RU"/>
        </w:rPr>
      </w:pPr>
    </w:p>
    <w:sectPr w:rsidR="00974CF4" w:rsidRPr="00FD026C" w:rsidSect="00DF29E0"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A5" w:rsidRDefault="007020A5" w:rsidP="008F074C">
      <w:pPr>
        <w:spacing w:after="0" w:line="240" w:lineRule="auto"/>
      </w:pPr>
      <w:r>
        <w:separator/>
      </w:r>
    </w:p>
  </w:endnote>
  <w:endnote w:type="continuationSeparator" w:id="0">
    <w:p w:rsidR="007020A5" w:rsidRDefault="007020A5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A5" w:rsidRDefault="007020A5" w:rsidP="008F074C">
      <w:pPr>
        <w:spacing w:after="0" w:line="240" w:lineRule="auto"/>
      </w:pPr>
      <w:r>
        <w:separator/>
      </w:r>
    </w:p>
  </w:footnote>
  <w:footnote w:type="continuationSeparator" w:id="0">
    <w:p w:rsidR="007020A5" w:rsidRDefault="007020A5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DF190D">
          <w:rPr>
            <w:rFonts w:ascii="PT Astra Serif" w:hAnsi="PT Astra Serif"/>
            <w:noProof/>
          </w:rPr>
          <w:t>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7B2"/>
    <w:rsid w:val="00015507"/>
    <w:rsid w:val="000206FC"/>
    <w:rsid w:val="00034AD3"/>
    <w:rsid w:val="00040FFA"/>
    <w:rsid w:val="00043F7F"/>
    <w:rsid w:val="00044C66"/>
    <w:rsid w:val="00055D8E"/>
    <w:rsid w:val="0006269F"/>
    <w:rsid w:val="00062CB9"/>
    <w:rsid w:val="00086B57"/>
    <w:rsid w:val="00087009"/>
    <w:rsid w:val="000A5720"/>
    <w:rsid w:val="000A706E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56D7"/>
    <w:rsid w:val="00117888"/>
    <w:rsid w:val="0012038F"/>
    <w:rsid w:val="00121BBA"/>
    <w:rsid w:val="00133D34"/>
    <w:rsid w:val="001355A4"/>
    <w:rsid w:val="0014646A"/>
    <w:rsid w:val="00174497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E2E74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FA1"/>
    <w:rsid w:val="0028317B"/>
    <w:rsid w:val="0028756D"/>
    <w:rsid w:val="002A00C6"/>
    <w:rsid w:val="002A116A"/>
    <w:rsid w:val="002A4C4E"/>
    <w:rsid w:val="002C1A1E"/>
    <w:rsid w:val="002C6D5F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437E"/>
    <w:rsid w:val="00347CA4"/>
    <w:rsid w:val="003536E8"/>
    <w:rsid w:val="00365BB3"/>
    <w:rsid w:val="00373023"/>
    <w:rsid w:val="00377566"/>
    <w:rsid w:val="00381979"/>
    <w:rsid w:val="003A37DF"/>
    <w:rsid w:val="003A3CDC"/>
    <w:rsid w:val="003C2E54"/>
    <w:rsid w:val="003E5301"/>
    <w:rsid w:val="003F3058"/>
    <w:rsid w:val="00415602"/>
    <w:rsid w:val="00422DC9"/>
    <w:rsid w:val="00432D56"/>
    <w:rsid w:val="004464D1"/>
    <w:rsid w:val="00447F4E"/>
    <w:rsid w:val="00452230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7A9A"/>
    <w:rsid w:val="004F7FDB"/>
    <w:rsid w:val="0050099F"/>
    <w:rsid w:val="00503E63"/>
    <w:rsid w:val="00504DE4"/>
    <w:rsid w:val="005053A5"/>
    <w:rsid w:val="00511D03"/>
    <w:rsid w:val="00513D52"/>
    <w:rsid w:val="005443E9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61A2"/>
    <w:rsid w:val="00680AC1"/>
    <w:rsid w:val="00682EEB"/>
    <w:rsid w:val="006A020E"/>
    <w:rsid w:val="006A7E33"/>
    <w:rsid w:val="006C1ECF"/>
    <w:rsid w:val="006C6F9E"/>
    <w:rsid w:val="006C74C7"/>
    <w:rsid w:val="006D0230"/>
    <w:rsid w:val="006D27A6"/>
    <w:rsid w:val="006D45CF"/>
    <w:rsid w:val="006E759D"/>
    <w:rsid w:val="007020A5"/>
    <w:rsid w:val="0072168B"/>
    <w:rsid w:val="007252A2"/>
    <w:rsid w:val="00727050"/>
    <w:rsid w:val="0073147D"/>
    <w:rsid w:val="00734A14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2013"/>
    <w:rsid w:val="00821EDC"/>
    <w:rsid w:val="008274A9"/>
    <w:rsid w:val="00833FF6"/>
    <w:rsid w:val="008346EA"/>
    <w:rsid w:val="00837939"/>
    <w:rsid w:val="00860838"/>
    <w:rsid w:val="00865D9C"/>
    <w:rsid w:val="00870417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E3075"/>
    <w:rsid w:val="008F074C"/>
    <w:rsid w:val="008F210C"/>
    <w:rsid w:val="008F5A6C"/>
    <w:rsid w:val="00916DD4"/>
    <w:rsid w:val="009341C2"/>
    <w:rsid w:val="00944A56"/>
    <w:rsid w:val="00974CF4"/>
    <w:rsid w:val="009769C8"/>
    <w:rsid w:val="00983670"/>
    <w:rsid w:val="009912A7"/>
    <w:rsid w:val="00991971"/>
    <w:rsid w:val="00991FE8"/>
    <w:rsid w:val="00994032"/>
    <w:rsid w:val="0099439E"/>
    <w:rsid w:val="009A2B50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269E4"/>
    <w:rsid w:val="00A32F4E"/>
    <w:rsid w:val="00A33014"/>
    <w:rsid w:val="00A352C7"/>
    <w:rsid w:val="00A37C4F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4013"/>
    <w:rsid w:val="00AA5FC4"/>
    <w:rsid w:val="00AA794A"/>
    <w:rsid w:val="00AB1A32"/>
    <w:rsid w:val="00AB6866"/>
    <w:rsid w:val="00AC1405"/>
    <w:rsid w:val="00AD6393"/>
    <w:rsid w:val="00AD6CA4"/>
    <w:rsid w:val="00AE3ADC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3573"/>
    <w:rsid w:val="00B56988"/>
    <w:rsid w:val="00B64CD6"/>
    <w:rsid w:val="00B717CC"/>
    <w:rsid w:val="00B75105"/>
    <w:rsid w:val="00B77950"/>
    <w:rsid w:val="00B83191"/>
    <w:rsid w:val="00B93B20"/>
    <w:rsid w:val="00B93ECC"/>
    <w:rsid w:val="00BA209B"/>
    <w:rsid w:val="00BA3040"/>
    <w:rsid w:val="00BA3CDD"/>
    <w:rsid w:val="00BC007C"/>
    <w:rsid w:val="00BD64FD"/>
    <w:rsid w:val="00BE1720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22C43"/>
    <w:rsid w:val="00C30087"/>
    <w:rsid w:val="00C3756E"/>
    <w:rsid w:val="00C40893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A14A5"/>
    <w:rsid w:val="00CD20DE"/>
    <w:rsid w:val="00CD31AD"/>
    <w:rsid w:val="00CE24F3"/>
    <w:rsid w:val="00CE4039"/>
    <w:rsid w:val="00CF253B"/>
    <w:rsid w:val="00CF365F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EBE"/>
    <w:rsid w:val="00D45D63"/>
    <w:rsid w:val="00D61A51"/>
    <w:rsid w:val="00D70DA7"/>
    <w:rsid w:val="00D7269E"/>
    <w:rsid w:val="00D73BDE"/>
    <w:rsid w:val="00D97EF0"/>
    <w:rsid w:val="00DA251F"/>
    <w:rsid w:val="00DB328D"/>
    <w:rsid w:val="00DE6120"/>
    <w:rsid w:val="00DF190D"/>
    <w:rsid w:val="00DF29E0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37DD"/>
    <w:rsid w:val="00E73C38"/>
    <w:rsid w:val="00E909F3"/>
    <w:rsid w:val="00EA21B3"/>
    <w:rsid w:val="00EA38E2"/>
    <w:rsid w:val="00EC229A"/>
    <w:rsid w:val="00EC6094"/>
    <w:rsid w:val="00ED4D4F"/>
    <w:rsid w:val="00EE2887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064D0-858E-428A-B486-52BEB933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2021-07-15T10:53:00Z</cp:lastPrinted>
  <dcterms:created xsi:type="dcterms:W3CDTF">2021-07-16T07:06:00Z</dcterms:created>
  <dcterms:modified xsi:type="dcterms:W3CDTF">2021-07-16T07:06:00Z</dcterms:modified>
</cp:coreProperties>
</file>