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F" w:rsidRPr="00115822" w:rsidRDefault="00D26B57" w:rsidP="00B2751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ПЕРЕЧЕНЬ </w:t>
      </w:r>
      <w:r w:rsidR="00B2751F" w:rsidRPr="00115822">
        <w:rPr>
          <w:rFonts w:ascii="PT Astra Serif" w:hAnsi="PT Astra Serif"/>
          <w:sz w:val="24"/>
          <w:szCs w:val="24"/>
        </w:rPr>
        <w:t>ВОПРОС</w:t>
      </w:r>
      <w:r>
        <w:rPr>
          <w:rFonts w:ascii="PT Astra Serif" w:hAnsi="PT Astra Serif"/>
          <w:sz w:val="24"/>
          <w:szCs w:val="24"/>
        </w:rPr>
        <w:t>ОВ</w:t>
      </w:r>
      <w:bookmarkStart w:id="0" w:name="_GoBack"/>
      <w:bookmarkEnd w:id="0"/>
      <w:r w:rsidR="00B2751F" w:rsidRPr="00115822">
        <w:rPr>
          <w:rFonts w:ascii="PT Astra Serif" w:hAnsi="PT Astra Serif"/>
          <w:sz w:val="24"/>
          <w:szCs w:val="24"/>
        </w:rPr>
        <w:t xml:space="preserve"> ДЛЯ ОБСУЖДЕНИЯ </w:t>
      </w:r>
    </w:p>
    <w:p w:rsidR="00B2751F" w:rsidRPr="00115822" w:rsidRDefault="00B2751F" w:rsidP="00B2751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В ХОДЕ ПУБЛИЧНЫХ КОНСУЛЬТАЦИЙ</w:t>
      </w:r>
    </w:p>
    <w:p w:rsidR="00B2751F" w:rsidRPr="00115822" w:rsidRDefault="00B2751F" w:rsidP="00B2751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1. Актуальна ли сегодня заявленная разработчиком проекта акта проблема?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115822">
        <w:rPr>
          <w:rFonts w:ascii="PT Astra Serif" w:hAnsi="PT Astra Serif"/>
          <w:sz w:val="24"/>
          <w:szCs w:val="24"/>
        </w:rPr>
        <w:t>затратны</w:t>
      </w:r>
      <w:proofErr w:type="spellEnd"/>
      <w:r w:rsidRPr="00115822">
        <w:rPr>
          <w:rFonts w:ascii="PT Astra Serif" w:hAnsi="PT Astra Serif"/>
          <w:sz w:val="24"/>
          <w:szCs w:val="24"/>
        </w:rPr>
        <w:t xml:space="preserve"> и/или более эффективны.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B2751F" w:rsidRPr="00115822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11246A" w:rsidRPr="00B2751F" w:rsidRDefault="00B2751F" w:rsidP="00B2751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14. Иные предложения и замечания, которые целесообразно учесть в рамках оценки регулирующего воздействия.</w:t>
      </w:r>
    </w:p>
    <w:sectPr w:rsidR="0011246A" w:rsidRPr="00B2751F" w:rsidSect="00115822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11246A"/>
    <w:rsid w:val="00325830"/>
    <w:rsid w:val="00B2751F"/>
    <w:rsid w:val="00D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27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27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Уварова</dc:creator>
  <cp:keywords/>
  <dc:description/>
  <cp:lastModifiedBy>Михаил Владимирович Васёв</cp:lastModifiedBy>
  <cp:revision>3</cp:revision>
  <dcterms:created xsi:type="dcterms:W3CDTF">2022-06-27T01:49:00Z</dcterms:created>
  <dcterms:modified xsi:type="dcterms:W3CDTF">2022-06-27T02:31:00Z</dcterms:modified>
</cp:coreProperties>
</file>