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99" w:rsidRPr="00A03D52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8"/>
          <w:szCs w:val="28"/>
        </w:rPr>
      </w:pPr>
      <w:r w:rsidRPr="00A03D52">
        <w:rPr>
          <w:rFonts w:ascii="PT Astra Serif" w:hAnsi="PT Astra Serif" w:cs="Courier New"/>
          <w:bCs w:val="0"/>
          <w:sz w:val="28"/>
          <w:szCs w:val="28"/>
        </w:rPr>
        <w:t>Уведомление</w:t>
      </w:r>
    </w:p>
    <w:p w:rsidR="00FE0D99" w:rsidRPr="00A03D52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8"/>
          <w:szCs w:val="28"/>
        </w:rPr>
      </w:pPr>
      <w:r w:rsidRPr="00A03D52">
        <w:rPr>
          <w:rFonts w:ascii="PT Astra Serif" w:hAnsi="PT Astra Serif" w:cs="Courier New"/>
          <w:bCs w:val="0"/>
          <w:sz w:val="28"/>
          <w:szCs w:val="28"/>
        </w:rPr>
        <w:t>об обсуждении идеи (концепции) предлагаемого правового регулирования</w:t>
      </w:r>
    </w:p>
    <w:p w:rsidR="00FE0D99" w:rsidRPr="00FE0D99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FE0D99" w:rsidRPr="008C1B0A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Настоящим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 xml:space="preserve"> Департамент </w:t>
      </w:r>
      <w:r w:rsidR="00A27EA4">
        <w:rPr>
          <w:rFonts w:ascii="PT Astra Serif" w:hAnsi="PT Astra Serif" w:cs="Courier New"/>
          <w:b w:val="0"/>
          <w:bCs w:val="0"/>
          <w:sz w:val="28"/>
          <w:szCs w:val="28"/>
        </w:rPr>
        <w:t>лицензирования и регионального государственного контроля</w:t>
      </w:r>
      <w:r w:rsidR="00A23FE6">
        <w:rPr>
          <w:rFonts w:ascii="PT Astra Serif" w:hAnsi="PT Astra Serif" w:cs="Courier New"/>
          <w:b w:val="0"/>
          <w:bCs w:val="0"/>
          <w:sz w:val="28"/>
          <w:szCs w:val="28"/>
        </w:rPr>
        <w:t xml:space="preserve"> Томской области 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>извещает о начале обсуждения идеи (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концепции) предлагаемого правового регулирования и сборе предложений заинтересованных лиц.</w:t>
      </w:r>
    </w:p>
    <w:p w:rsidR="00FE0D99" w:rsidRPr="00183AC6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Предложения принимаются по адресу: 6340</w:t>
      </w:r>
      <w:r w:rsidR="00A27EA4">
        <w:rPr>
          <w:rFonts w:ascii="PT Astra Serif" w:hAnsi="PT Astra Serif" w:cs="Courier New"/>
          <w:b w:val="0"/>
          <w:bCs w:val="0"/>
          <w:sz w:val="28"/>
          <w:szCs w:val="28"/>
        </w:rPr>
        <w:t>29</w:t>
      </w:r>
      <w:r w:rsidR="009F11E5">
        <w:rPr>
          <w:rFonts w:ascii="PT Astra Serif" w:hAnsi="PT Astra Serif" w:cs="Courier New"/>
          <w:b w:val="0"/>
          <w:bCs w:val="0"/>
          <w:sz w:val="28"/>
          <w:szCs w:val="28"/>
        </w:rPr>
        <w:t xml:space="preserve">, г. Томск, ул. </w:t>
      </w:r>
      <w:r w:rsidR="00A27EA4">
        <w:rPr>
          <w:rFonts w:ascii="PT Astra Serif" w:hAnsi="PT Astra Serif" w:cs="Courier New"/>
          <w:b w:val="0"/>
          <w:bCs w:val="0"/>
          <w:sz w:val="28"/>
          <w:szCs w:val="28"/>
        </w:rPr>
        <w:t>Белинского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, </w:t>
      </w:r>
      <w:r w:rsidR="00DA4163">
        <w:rPr>
          <w:rFonts w:ascii="PT Astra Serif" w:hAnsi="PT Astra Serif" w:cs="Courier New"/>
          <w:b w:val="0"/>
          <w:bCs w:val="0"/>
          <w:sz w:val="28"/>
          <w:szCs w:val="28"/>
        </w:rPr>
        <w:t>д.15а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, а также по адрес</w:t>
      </w:r>
      <w:r w:rsidR="00BF0171">
        <w:rPr>
          <w:rFonts w:ascii="PT Astra Serif" w:hAnsi="PT Astra Serif" w:cs="Courier New"/>
          <w:b w:val="0"/>
          <w:bCs w:val="0"/>
          <w:sz w:val="28"/>
          <w:szCs w:val="28"/>
        </w:rPr>
        <w:t>у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электронной </w:t>
      </w:r>
      <w:r w:rsidR="00E12D9F">
        <w:rPr>
          <w:rFonts w:ascii="PT Astra Serif" w:hAnsi="PT Astra Serif" w:cs="Courier New"/>
          <w:b w:val="0"/>
          <w:bCs w:val="0"/>
          <w:sz w:val="28"/>
          <w:szCs w:val="28"/>
        </w:rPr>
        <w:t xml:space="preserve">почты: </w:t>
      </w:r>
      <w:proofErr w:type="spellStart"/>
      <w:r w:rsidR="00E12D9F">
        <w:rPr>
          <w:rFonts w:ascii="PT Astra Serif" w:hAnsi="PT Astra Serif" w:cs="Courier New"/>
          <w:b w:val="0"/>
          <w:bCs w:val="0"/>
          <w:sz w:val="28"/>
          <w:szCs w:val="28"/>
          <w:lang w:val="en-US"/>
        </w:rPr>
        <w:t>snv</w:t>
      </w:r>
      <w:proofErr w:type="spellEnd"/>
      <w:r w:rsidR="00771AFF" w:rsidRPr="002630C6">
        <w:fldChar w:fldCharType="begin"/>
      </w:r>
      <w:r w:rsidR="00771AFF" w:rsidRPr="002630C6">
        <w:instrText xml:space="preserve"> HYPERLINK "mailto:info@palata.tomsk.ru" \t "_top" \h </w:instrText>
      </w:r>
      <w:r w:rsidR="00771AFF" w:rsidRPr="002630C6">
        <w:fldChar w:fldCharType="separate"/>
      </w:r>
      <w:r w:rsidR="00A27EA4" w:rsidRPr="002630C6">
        <w:rPr>
          <w:rStyle w:val="-"/>
          <w:rFonts w:ascii="PT Astra Serif" w:eastAsia="Lucida Sans Unicode" w:hAnsi="PT Astra Serif"/>
          <w:b w:val="0"/>
          <w:color w:val="auto"/>
          <w:sz w:val="28"/>
          <w:szCs w:val="28"/>
          <w:u w:val="none"/>
        </w:rPr>
        <w:t>@</w:t>
      </w:r>
      <w:r w:rsidR="00771AFF" w:rsidRPr="002630C6">
        <w:rPr>
          <w:rStyle w:val="-"/>
          <w:rFonts w:ascii="PT Astra Serif" w:eastAsia="Lucida Sans Unicode" w:hAnsi="PT Astra Serif"/>
          <w:b w:val="0"/>
          <w:color w:val="auto"/>
          <w:sz w:val="28"/>
          <w:szCs w:val="28"/>
          <w:u w:val="none"/>
        </w:rPr>
        <w:fldChar w:fldCharType="end"/>
      </w:r>
      <w:hyperlink r:id="rId7" w:tgtFrame="_top">
        <w:proofErr w:type="spellStart"/>
        <w:r w:rsidR="00A27EA4" w:rsidRPr="002630C6">
          <w:rPr>
            <w:rStyle w:val="-"/>
            <w:rFonts w:ascii="PT Astra Serif" w:eastAsia="Lucida Sans Unicode" w:hAnsi="PT Astra Serif"/>
            <w:b w:val="0"/>
            <w:color w:val="auto"/>
            <w:sz w:val="28"/>
            <w:szCs w:val="28"/>
            <w:u w:val="none"/>
            <w:lang w:val="en-US"/>
          </w:rPr>
          <w:t>palata</w:t>
        </w:r>
        <w:proofErr w:type="spellEnd"/>
      </w:hyperlink>
      <w:hyperlink r:id="rId8" w:tgtFrame="_top">
        <w:r w:rsidR="00A27EA4" w:rsidRPr="002630C6">
          <w:rPr>
            <w:rStyle w:val="-"/>
            <w:rFonts w:ascii="PT Astra Serif" w:eastAsia="Lucida Sans Unicode" w:hAnsi="PT Astra Serif"/>
            <w:b w:val="0"/>
            <w:color w:val="auto"/>
            <w:sz w:val="28"/>
            <w:szCs w:val="28"/>
            <w:u w:val="none"/>
          </w:rPr>
          <w:t>.</w:t>
        </w:r>
      </w:hyperlink>
      <w:hyperlink r:id="rId9" w:tgtFrame="_top">
        <w:proofErr w:type="spellStart"/>
        <w:r w:rsidR="00A27EA4" w:rsidRPr="002630C6">
          <w:rPr>
            <w:rStyle w:val="-"/>
            <w:rFonts w:ascii="PT Astra Serif" w:eastAsia="Lucida Sans Unicode" w:hAnsi="PT Astra Serif"/>
            <w:b w:val="0"/>
            <w:color w:val="auto"/>
            <w:sz w:val="28"/>
            <w:szCs w:val="28"/>
            <w:u w:val="none"/>
            <w:lang w:val="en-US"/>
          </w:rPr>
          <w:t>tomsk</w:t>
        </w:r>
        <w:proofErr w:type="spellEnd"/>
      </w:hyperlink>
      <w:hyperlink r:id="rId10" w:tgtFrame="_top">
        <w:r w:rsidR="00A27EA4" w:rsidRPr="002630C6">
          <w:rPr>
            <w:rStyle w:val="-"/>
            <w:rFonts w:ascii="PT Astra Serif" w:eastAsia="Lucida Sans Unicode" w:hAnsi="PT Astra Serif"/>
            <w:b w:val="0"/>
            <w:color w:val="auto"/>
            <w:sz w:val="28"/>
            <w:szCs w:val="28"/>
            <w:u w:val="none"/>
          </w:rPr>
          <w:t>.</w:t>
        </w:r>
      </w:hyperlink>
      <w:hyperlink r:id="rId11" w:tgtFrame="_top">
        <w:proofErr w:type="spellStart"/>
        <w:r w:rsidR="00A27EA4" w:rsidRPr="002630C6">
          <w:rPr>
            <w:rStyle w:val="-"/>
            <w:rFonts w:ascii="PT Astra Serif" w:eastAsia="Lucida Sans Unicode" w:hAnsi="PT Astra Serif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F11E5" w:rsidRPr="00183AC6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FE0D99" w:rsidRPr="000D6F24" w:rsidRDefault="002C4F30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Сроки приема предложений: с </w:t>
      </w:r>
      <w:r w:rsidR="00DA4163">
        <w:rPr>
          <w:rFonts w:ascii="PT Astra Serif" w:hAnsi="PT Astra Serif" w:cs="Courier New"/>
          <w:b w:val="0"/>
          <w:bCs w:val="0"/>
          <w:sz w:val="28"/>
          <w:szCs w:val="28"/>
        </w:rPr>
        <w:t>19.12.2022</w:t>
      </w:r>
      <w:r w:rsidR="00FE0D99"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 по </w:t>
      </w:r>
      <w:r w:rsidR="00DA4163">
        <w:rPr>
          <w:rFonts w:ascii="PT Astra Serif" w:hAnsi="PT Astra Serif" w:cs="Courier New"/>
          <w:b w:val="0"/>
          <w:bCs w:val="0"/>
          <w:sz w:val="28"/>
          <w:szCs w:val="28"/>
        </w:rPr>
        <w:t>29.12.2022</w:t>
      </w:r>
      <w:r w:rsidR="00FE0D99" w:rsidRPr="000D6F24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FE0D99" w:rsidRPr="008C1B0A" w:rsidRDefault="003921B1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Место 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размещения уведомления в информационно-телекоммуникационной сети Интернет (полный электронный адрес):</w:t>
      </w:r>
      <w:r w:rsidR="00080160"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8C1B0A" w:rsidRPr="008C1B0A">
        <w:rPr>
          <w:rFonts w:ascii="PT Astra Serif" w:hAnsi="PT Astra Serif" w:cs="Courier New"/>
          <w:b w:val="0"/>
          <w:bCs w:val="0"/>
          <w:sz w:val="28"/>
          <w:szCs w:val="28"/>
        </w:rPr>
        <w:t>http://orv-tomsk.ru/publichnye_konsultacii/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080160" w:rsidRPr="000D6F24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Все </w:t>
      </w: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поступившие предложения будут рассмотрены. </w:t>
      </w:r>
      <w:r w:rsidR="00FE0D99" w:rsidRPr="000D6F24">
        <w:rPr>
          <w:rFonts w:ascii="PT Astra Serif" w:hAnsi="PT Astra Serif" w:cs="Courier New"/>
          <w:b w:val="0"/>
          <w:bCs w:val="0"/>
          <w:sz w:val="28"/>
          <w:szCs w:val="28"/>
        </w:rPr>
        <w:t>Сводка предложений</w:t>
      </w: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FE0D99"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будет размещена на сайте </w:t>
      </w: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>«Инвестиционный портал То</w:t>
      </w:r>
      <w:r w:rsidR="000C0DC7" w:rsidRPr="000D6F24">
        <w:rPr>
          <w:rFonts w:ascii="PT Astra Serif" w:hAnsi="PT Astra Serif" w:cs="Courier New"/>
          <w:b w:val="0"/>
          <w:bCs w:val="0"/>
          <w:sz w:val="28"/>
          <w:szCs w:val="28"/>
        </w:rPr>
        <w:t>м</w:t>
      </w: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ской области» </w:t>
      </w:r>
      <w:r w:rsidRPr="002630C6">
        <w:rPr>
          <w:rFonts w:ascii="PT Astra Serif" w:hAnsi="PT Astra Serif" w:cs="Courier New"/>
          <w:b w:val="0"/>
          <w:bCs w:val="0"/>
          <w:sz w:val="28"/>
          <w:szCs w:val="28"/>
        </w:rPr>
        <w:t>(</w:t>
      </w:r>
      <w:hyperlink r:id="rId12" w:history="1">
        <w:r w:rsidR="00616F34" w:rsidRPr="002630C6">
          <w:rPr>
            <w:rStyle w:val="aa"/>
            <w:rFonts w:ascii="PT Astra Serif" w:hAnsi="PT Astra Serif" w:cs="Courier New"/>
            <w:b w:val="0"/>
            <w:bCs w:val="0"/>
            <w:color w:val="auto"/>
            <w:sz w:val="28"/>
            <w:szCs w:val="28"/>
            <w:u w:val="none"/>
          </w:rPr>
          <w:t>http://www.investintomsk.ru/</w:t>
        </w:r>
      </w:hyperlink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>)</w:t>
      </w:r>
      <w:r w:rsidR="00616F34"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 не позднее</w:t>
      </w:r>
      <w:r w:rsidR="00DA4163">
        <w:rPr>
          <w:rFonts w:ascii="PT Astra Serif" w:hAnsi="PT Astra Serif" w:cs="Courier New"/>
          <w:b w:val="0"/>
          <w:bCs w:val="0"/>
          <w:sz w:val="28"/>
          <w:szCs w:val="28"/>
        </w:rPr>
        <w:t xml:space="preserve"> 12.01.2023</w:t>
      </w: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080160" w:rsidRPr="000D6F24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9F0627" w:rsidRPr="005853E4" w:rsidRDefault="00FE0D99" w:rsidP="00A23FE6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/>
          <w:bCs/>
          <w:sz w:val="28"/>
          <w:szCs w:val="28"/>
        </w:rPr>
      </w:pPr>
      <w:r w:rsidRPr="005853E4">
        <w:rPr>
          <w:rFonts w:ascii="PT Astra Serif" w:hAnsi="PT Astra Serif" w:cs="Courier New"/>
          <w:b/>
          <w:bCs/>
          <w:sz w:val="28"/>
          <w:szCs w:val="28"/>
          <w:lang w:eastAsia="en-US"/>
        </w:rPr>
        <w:t>1.</w:t>
      </w:r>
      <w:r w:rsidR="00080160" w:rsidRPr="005853E4">
        <w:rPr>
          <w:rFonts w:ascii="PT Astra Serif" w:hAnsi="PT Astra Serif" w:cs="Courier New"/>
          <w:b/>
          <w:bCs/>
          <w:sz w:val="28"/>
          <w:szCs w:val="28"/>
        </w:rPr>
        <w:t xml:space="preserve"> Описание проблемы, на решение которой направлено</w:t>
      </w:r>
      <w:r w:rsidRPr="005853E4">
        <w:rPr>
          <w:rFonts w:ascii="PT Astra Serif" w:hAnsi="PT Astra Serif" w:cs="Courier New"/>
          <w:b/>
          <w:bCs/>
          <w:sz w:val="28"/>
          <w:szCs w:val="28"/>
          <w:lang w:eastAsia="en-US"/>
        </w:rPr>
        <w:t xml:space="preserve"> предлагаемое</w:t>
      </w:r>
      <w:r w:rsidR="00080160" w:rsidRPr="005853E4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  <w:r w:rsidRPr="005853E4">
        <w:rPr>
          <w:rFonts w:ascii="PT Astra Serif" w:hAnsi="PT Astra Serif" w:cs="Courier New"/>
          <w:b/>
          <w:bCs/>
          <w:sz w:val="28"/>
          <w:szCs w:val="28"/>
          <w:lang w:eastAsia="en-US"/>
        </w:rPr>
        <w:t>правовое регулирование:</w:t>
      </w:r>
      <w:r w:rsidR="00080160" w:rsidRPr="005853E4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</w:p>
    <w:p w:rsidR="00DA4163" w:rsidRPr="005853E4" w:rsidRDefault="00DA4163" w:rsidP="00A27EA4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5853E4">
        <w:rPr>
          <w:rFonts w:ascii="PT Astra Serif" w:hAnsi="PT Astra Serif"/>
          <w:color w:val="000000"/>
          <w:sz w:val="28"/>
          <w:szCs w:val="28"/>
        </w:rPr>
        <w:t>Проект постановления Администрации Томск</w:t>
      </w:r>
      <w:r w:rsidR="002C43A7">
        <w:rPr>
          <w:rFonts w:ascii="PT Astra Serif" w:hAnsi="PT Astra Serif"/>
          <w:color w:val="000000"/>
          <w:sz w:val="28"/>
          <w:szCs w:val="28"/>
        </w:rPr>
        <w:t>ой области «О внесении изменений</w:t>
      </w:r>
      <w:bookmarkStart w:id="0" w:name="_GoBack"/>
      <w:bookmarkEnd w:id="0"/>
      <w:r w:rsidRPr="005853E4">
        <w:rPr>
          <w:rFonts w:ascii="PT Astra Serif" w:hAnsi="PT Astra Serif"/>
          <w:color w:val="000000"/>
          <w:sz w:val="28"/>
          <w:szCs w:val="28"/>
        </w:rPr>
        <w:t xml:space="preserve"> в постановление Администрации Томской области </w:t>
      </w:r>
      <w:r w:rsidR="00800EFD" w:rsidRPr="00800EFD">
        <w:rPr>
          <w:rFonts w:ascii="PT Astra Serif" w:hAnsi="PT Astra Serif"/>
          <w:color w:val="000000"/>
          <w:sz w:val="28"/>
          <w:szCs w:val="28"/>
        </w:rPr>
        <w:t>от 17.09.2021</w:t>
      </w:r>
      <w:r w:rsidR="00800EFD">
        <w:rPr>
          <w:rFonts w:ascii="PT Astra Serif" w:hAnsi="PT Astra Serif"/>
          <w:color w:val="000000"/>
          <w:sz w:val="28"/>
          <w:szCs w:val="28"/>
        </w:rPr>
        <w:t xml:space="preserve">          </w:t>
      </w:r>
      <w:r w:rsidR="00800EFD" w:rsidRPr="00800EFD">
        <w:rPr>
          <w:rFonts w:ascii="PT Astra Serif" w:hAnsi="PT Astra Serif"/>
          <w:color w:val="000000"/>
          <w:sz w:val="28"/>
          <w:szCs w:val="28"/>
        </w:rPr>
        <w:t xml:space="preserve"> № 387а</w:t>
      </w:r>
      <w:r w:rsidRPr="005853E4">
        <w:rPr>
          <w:rFonts w:ascii="PT Astra Serif" w:hAnsi="PT Astra Serif"/>
          <w:color w:val="000000"/>
          <w:sz w:val="28"/>
          <w:szCs w:val="28"/>
        </w:rPr>
        <w:t>» (далее – проект постановления)</w:t>
      </w:r>
      <w:r w:rsidRPr="005853E4">
        <w:rPr>
          <w:sz w:val="28"/>
          <w:szCs w:val="28"/>
        </w:rPr>
        <w:t xml:space="preserve"> </w:t>
      </w:r>
      <w:r w:rsidRPr="005853E4">
        <w:rPr>
          <w:rFonts w:ascii="PT Astra Serif" w:hAnsi="PT Astra Serif"/>
          <w:color w:val="000000"/>
          <w:sz w:val="28"/>
          <w:szCs w:val="28"/>
        </w:rPr>
        <w:t xml:space="preserve">направлен на реализацию положений пункта 3 части 2 статьи 3, статьей 22-25, статьи 52 </w:t>
      </w:r>
      <w:r w:rsidRPr="005853E4">
        <w:rPr>
          <w:rFonts w:ascii="PT Astra Serif" w:hAnsi="PT Astra Serif" w:cs="PT Astra Serif"/>
          <w:sz w:val="28"/>
          <w:szCs w:val="28"/>
        </w:rPr>
        <w:t xml:space="preserve">Федерального закона                от 31 июля 2020 года № 248-ФЗ «О государственном контроле (надзоре) и муниципальном контроле в Российской Федерации» </w:t>
      </w:r>
      <w:r w:rsidRPr="005853E4">
        <w:rPr>
          <w:rFonts w:ascii="PT Astra Serif" w:hAnsi="PT Astra Serif"/>
          <w:color w:val="000000"/>
          <w:sz w:val="28"/>
          <w:szCs w:val="28"/>
        </w:rPr>
        <w:t>с учетом сложившейся практики осуществления регионального государственного контроля (надзора</w:t>
      </w:r>
      <w:proofErr w:type="gramEnd"/>
      <w:r w:rsidRPr="005853E4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800EFD" w:rsidRPr="00800EFD">
        <w:rPr>
          <w:rFonts w:ascii="PT Astra Serif" w:hAnsi="PT Astra Serif"/>
          <w:color w:val="000000"/>
          <w:sz w:val="28"/>
          <w:szCs w:val="28"/>
        </w:rPr>
        <w:t>за применением цен на лекарственные препараты, включенные в перечень жизненно необходимых и важнейших лекарственных препаратов, на территории Томской области</w:t>
      </w:r>
      <w:r w:rsidRPr="005853E4">
        <w:rPr>
          <w:rFonts w:ascii="PT Astra Serif" w:hAnsi="PT Astra Serif"/>
          <w:color w:val="000000"/>
          <w:sz w:val="28"/>
          <w:szCs w:val="28"/>
        </w:rPr>
        <w:t>.</w:t>
      </w:r>
    </w:p>
    <w:p w:rsidR="005853E4" w:rsidRDefault="00DA4163" w:rsidP="005853E4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5853E4">
        <w:rPr>
          <w:rFonts w:ascii="PT Astra Serif" w:hAnsi="PT Astra Serif"/>
          <w:color w:val="000000"/>
          <w:sz w:val="28"/>
          <w:szCs w:val="28"/>
        </w:rPr>
        <w:t>В целях повышения эффективности и результативности указанного вида контроля</w:t>
      </w:r>
      <w:r w:rsidR="005853E4" w:rsidRPr="005853E4">
        <w:rPr>
          <w:rFonts w:ascii="PT Astra Serif" w:hAnsi="PT Astra Serif"/>
          <w:color w:val="000000"/>
          <w:sz w:val="28"/>
          <w:szCs w:val="28"/>
        </w:rPr>
        <w:t xml:space="preserve"> проектом постановления предлагается внести ряд изменений в </w:t>
      </w:r>
      <w:r w:rsidR="00800EFD" w:rsidRPr="00800EFD">
        <w:rPr>
          <w:rFonts w:ascii="PT Astra Serif" w:hAnsi="PT Astra Serif"/>
          <w:color w:val="000000"/>
          <w:sz w:val="28"/>
          <w:szCs w:val="28"/>
        </w:rPr>
        <w:t>Положении 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препаратов, на территории Томской области</w:t>
      </w:r>
      <w:r w:rsidR="005853E4" w:rsidRPr="005853E4">
        <w:rPr>
          <w:rFonts w:ascii="PT Astra Serif" w:hAnsi="PT Astra Serif"/>
          <w:color w:val="000000"/>
          <w:sz w:val="28"/>
          <w:szCs w:val="28"/>
        </w:rPr>
        <w:t xml:space="preserve"> (далее – Положение</w:t>
      </w:r>
      <w:r w:rsidR="005853E4" w:rsidRPr="005853E4">
        <w:rPr>
          <w:sz w:val="28"/>
          <w:szCs w:val="28"/>
        </w:rPr>
        <w:t xml:space="preserve"> </w:t>
      </w:r>
      <w:r w:rsidR="005853E4" w:rsidRPr="005853E4">
        <w:rPr>
          <w:rFonts w:ascii="PT Astra Serif" w:hAnsi="PT Astra Serif"/>
          <w:color w:val="000000"/>
          <w:sz w:val="28"/>
          <w:szCs w:val="28"/>
        </w:rPr>
        <w:t>о региональном государственном контроле (надзоре), утвержденное</w:t>
      </w:r>
      <w:proofErr w:type="gramEnd"/>
      <w:r w:rsidR="005853E4" w:rsidRPr="005853E4">
        <w:rPr>
          <w:rFonts w:ascii="PT Astra Serif" w:hAnsi="PT Astra Serif"/>
          <w:color w:val="000000"/>
          <w:sz w:val="28"/>
          <w:szCs w:val="28"/>
        </w:rPr>
        <w:t xml:space="preserve"> постановлением Администрации Томской области </w:t>
      </w:r>
      <w:r w:rsidR="00800EFD" w:rsidRPr="00800EFD">
        <w:rPr>
          <w:rFonts w:ascii="PT Astra Serif" w:hAnsi="PT Astra Serif"/>
          <w:color w:val="000000"/>
          <w:sz w:val="28"/>
          <w:szCs w:val="28"/>
        </w:rPr>
        <w:t>от 17.09.2021 № 387а</w:t>
      </w:r>
      <w:r w:rsidR="005853E4" w:rsidRPr="005853E4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DA4163" w:rsidRDefault="005853E4" w:rsidP="005853E4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</w:t>
      </w:r>
      <w:r w:rsidRPr="005853E4">
        <w:rPr>
          <w:rFonts w:ascii="PT Astra Serif" w:hAnsi="PT Astra Serif"/>
          <w:color w:val="000000"/>
          <w:sz w:val="28"/>
          <w:szCs w:val="28"/>
        </w:rPr>
        <w:t>роектом постановления предлагается дополнить Положение о региональном государственном контроле (надзоре) разделом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5853E4">
        <w:rPr>
          <w:rFonts w:ascii="PT Astra Serif" w:hAnsi="PT Astra Serif"/>
          <w:color w:val="000000"/>
          <w:sz w:val="28"/>
          <w:szCs w:val="28"/>
        </w:rPr>
        <w:t xml:space="preserve"> регламентирующим механизм  управления рисками причинения вреда (ущерба) охраняемым законом ценностям </w:t>
      </w:r>
      <w:r>
        <w:rPr>
          <w:rFonts w:ascii="PT Astra Serif" w:hAnsi="PT Astra Serif"/>
          <w:color w:val="000000"/>
          <w:sz w:val="28"/>
          <w:szCs w:val="28"/>
        </w:rPr>
        <w:t>п</w:t>
      </w:r>
      <w:r w:rsidRPr="005853E4">
        <w:rPr>
          <w:rFonts w:ascii="PT Astra Serif" w:hAnsi="PT Astra Serif"/>
          <w:color w:val="000000"/>
          <w:sz w:val="28"/>
          <w:szCs w:val="28"/>
        </w:rPr>
        <w:t>ри осуществлении регионального государственного контроля (надзора)</w:t>
      </w:r>
      <w:r>
        <w:rPr>
          <w:rFonts w:ascii="PT Astra Serif" w:hAnsi="PT Astra Serif"/>
          <w:color w:val="000000"/>
          <w:sz w:val="28"/>
          <w:szCs w:val="28"/>
        </w:rPr>
        <w:t xml:space="preserve">, установить категории риска </w:t>
      </w:r>
      <w:r w:rsidRPr="005853E4">
        <w:rPr>
          <w:rFonts w:ascii="PT Astra Serif" w:hAnsi="PT Astra Serif"/>
          <w:color w:val="000000"/>
          <w:sz w:val="28"/>
          <w:szCs w:val="28"/>
        </w:rPr>
        <w:t xml:space="preserve">причинения вреда (ущерба) охраняемым законом ценностям </w:t>
      </w:r>
      <w:r>
        <w:rPr>
          <w:rFonts w:ascii="PT Astra Serif" w:hAnsi="PT Astra Serif"/>
          <w:color w:val="000000"/>
          <w:sz w:val="28"/>
          <w:szCs w:val="28"/>
        </w:rPr>
        <w:t xml:space="preserve">(далее – категории риска) и критерии </w:t>
      </w:r>
      <w:r w:rsidRPr="005853E4">
        <w:rPr>
          <w:rFonts w:ascii="PT Astra Serif" w:hAnsi="PT Astra Serif"/>
          <w:color w:val="000000"/>
          <w:sz w:val="28"/>
          <w:szCs w:val="28"/>
        </w:rPr>
        <w:t>отнесения объектов контроля к категориям риска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5853E4" w:rsidRDefault="005853E4" w:rsidP="005853E4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Так же проектом постановления</w:t>
      </w:r>
      <w:r w:rsidR="00731360">
        <w:rPr>
          <w:rFonts w:ascii="PT Astra Serif" w:hAnsi="PT Astra Serif"/>
          <w:color w:val="000000"/>
          <w:sz w:val="28"/>
          <w:szCs w:val="28"/>
        </w:rPr>
        <w:t xml:space="preserve"> предлагается расширить перечень случаев 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31360">
        <w:rPr>
          <w:rFonts w:ascii="PT Astra Serif" w:hAnsi="PT Astra Serif"/>
          <w:color w:val="000000"/>
          <w:sz w:val="28"/>
          <w:szCs w:val="28"/>
        </w:rPr>
        <w:t xml:space="preserve">проведения обязательных профилактических визитов. Обязательный </w:t>
      </w:r>
      <w:r w:rsidR="00731360">
        <w:rPr>
          <w:rFonts w:ascii="PT Astra Serif" w:hAnsi="PT Astra Serif"/>
          <w:color w:val="000000"/>
          <w:sz w:val="28"/>
          <w:szCs w:val="28"/>
        </w:rPr>
        <w:lastRenderedPageBreak/>
        <w:t xml:space="preserve">профилактический визит проводится в отношении </w:t>
      </w:r>
      <w:r w:rsidR="00731360" w:rsidRPr="00731360">
        <w:rPr>
          <w:rFonts w:ascii="PT Astra Serif" w:hAnsi="PT Astra Serif"/>
          <w:color w:val="000000"/>
          <w:sz w:val="28"/>
          <w:szCs w:val="28"/>
        </w:rPr>
        <w:t>объектов контроля, отнесенных к категории значительного риска</w:t>
      </w:r>
      <w:r w:rsidR="00731360">
        <w:rPr>
          <w:rFonts w:ascii="PT Astra Serif" w:hAnsi="PT Astra Serif"/>
          <w:color w:val="000000"/>
          <w:sz w:val="28"/>
          <w:szCs w:val="28"/>
        </w:rPr>
        <w:t>.</w:t>
      </w:r>
    </w:p>
    <w:p w:rsidR="00DD2BE4" w:rsidRDefault="00731360" w:rsidP="00DD2BE4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Внесение предлагаемых проектом постановления изменений в Положение о </w:t>
      </w:r>
      <w:r w:rsidRPr="005853E4">
        <w:rPr>
          <w:rFonts w:ascii="PT Astra Serif" w:hAnsi="PT Astra Serif"/>
          <w:color w:val="000000"/>
          <w:sz w:val="28"/>
          <w:szCs w:val="28"/>
        </w:rPr>
        <w:t>региональном государственном контроле (надзоре)</w:t>
      </w:r>
      <w:r>
        <w:rPr>
          <w:rFonts w:ascii="PT Astra Serif" w:hAnsi="PT Astra Serif"/>
          <w:color w:val="000000"/>
          <w:sz w:val="28"/>
          <w:szCs w:val="28"/>
        </w:rPr>
        <w:t xml:space="preserve"> обусловлено необходимостью повышения результативности и эффективности проведения контрольных (надзорных) и профилактических мероприятий</w:t>
      </w:r>
      <w:r w:rsidR="00DD2BE4" w:rsidRPr="00DD2BE4">
        <w:rPr>
          <w:rFonts w:ascii="PT Astra Serif" w:hAnsi="PT Astra Serif"/>
          <w:color w:val="000000"/>
          <w:sz w:val="28"/>
          <w:szCs w:val="28"/>
        </w:rPr>
        <w:t xml:space="preserve"> при осуществлении государственного контроля (надзора</w:t>
      </w:r>
      <w:r w:rsidR="00DD2BE4">
        <w:rPr>
          <w:rFonts w:ascii="PT Astra Serif" w:hAnsi="PT Astra Serif"/>
          <w:color w:val="000000"/>
          <w:sz w:val="28"/>
          <w:szCs w:val="28"/>
        </w:rPr>
        <w:t>) посредством  отнесения объектов</w:t>
      </w:r>
      <w:r w:rsidR="00DD2BE4" w:rsidRPr="00DD2BE4">
        <w:rPr>
          <w:rFonts w:ascii="PT Astra Serif" w:hAnsi="PT Astra Serif"/>
          <w:color w:val="000000"/>
          <w:sz w:val="28"/>
          <w:szCs w:val="28"/>
        </w:rPr>
        <w:t xml:space="preserve"> контроля </w:t>
      </w:r>
      <w:r w:rsidR="00DD2BE4">
        <w:rPr>
          <w:rFonts w:ascii="PT Astra Serif" w:hAnsi="PT Astra Serif"/>
          <w:color w:val="000000"/>
          <w:sz w:val="28"/>
          <w:szCs w:val="28"/>
        </w:rPr>
        <w:t>(надзора) к категориям риска.</w:t>
      </w:r>
    </w:p>
    <w:p w:rsidR="00800EFD" w:rsidRDefault="00800EFD" w:rsidP="00DD2BE4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12D9F" w:rsidRDefault="00FE0D99" w:rsidP="008C7F28">
      <w:pPr>
        <w:jc w:val="both"/>
        <w:rPr>
          <w:rFonts w:ascii="PT Astra Serif" w:hAnsi="PT Astra Serif" w:cs="Courier New"/>
          <w:b/>
          <w:bCs/>
          <w:sz w:val="28"/>
          <w:szCs w:val="28"/>
          <w:lang w:eastAsia="en-US"/>
        </w:rPr>
      </w:pPr>
      <w:r w:rsidRPr="00DD2BE4">
        <w:rPr>
          <w:rFonts w:ascii="PT Astra Serif" w:hAnsi="PT Astra Serif" w:cs="Courier New"/>
          <w:b/>
          <w:bCs/>
          <w:sz w:val="28"/>
          <w:szCs w:val="28"/>
          <w:lang w:eastAsia="en-US"/>
        </w:rPr>
        <w:t>2. Цели</w:t>
      </w:r>
      <w:r w:rsidRPr="00E12D9F">
        <w:rPr>
          <w:rFonts w:ascii="PT Astra Serif" w:hAnsi="PT Astra Serif" w:cs="Courier New"/>
          <w:b/>
          <w:bCs/>
          <w:sz w:val="28"/>
          <w:szCs w:val="28"/>
          <w:lang w:eastAsia="en-US"/>
        </w:rPr>
        <w:t xml:space="preserve"> предлагаемого правового регулирования</w:t>
      </w:r>
      <w:r w:rsidR="00E12D9F">
        <w:rPr>
          <w:rFonts w:ascii="PT Astra Serif" w:hAnsi="PT Astra Serif" w:cs="Courier New"/>
          <w:b/>
          <w:bCs/>
          <w:sz w:val="28"/>
          <w:szCs w:val="28"/>
          <w:lang w:eastAsia="en-US"/>
        </w:rPr>
        <w:t>.</w:t>
      </w:r>
    </w:p>
    <w:p w:rsidR="00DD2BE4" w:rsidRDefault="00DD2BE4" w:rsidP="008C7F28">
      <w:pPr>
        <w:ind w:firstLine="708"/>
        <w:jc w:val="both"/>
        <w:rPr>
          <w:rFonts w:ascii="PT Astra Serif" w:hAnsi="PT Astra Serif" w:cs="Courier New"/>
          <w:bCs/>
          <w:sz w:val="28"/>
          <w:szCs w:val="28"/>
          <w:lang w:eastAsia="en-US"/>
        </w:rPr>
      </w:pPr>
      <w:proofErr w:type="gramStart"/>
      <w:r w:rsidRPr="00DD2BE4">
        <w:rPr>
          <w:rFonts w:ascii="PT Astra Serif" w:hAnsi="PT Astra Serif" w:cs="Courier New"/>
          <w:bCs/>
          <w:sz w:val="28"/>
          <w:szCs w:val="28"/>
          <w:lang w:eastAsia="en-US"/>
        </w:rPr>
        <w:t>Проект постановления направлен на реализацию положений пункта 3 части 2 статьи 3, статьей 22-25, статьи 52 Федерального закона  от 31 июля 2020 года</w:t>
      </w:r>
      <w:r w:rsidR="00800EFD">
        <w:rPr>
          <w:rFonts w:ascii="PT Astra Serif" w:hAnsi="PT Astra Serif" w:cs="Courier New"/>
          <w:bCs/>
          <w:sz w:val="28"/>
          <w:szCs w:val="28"/>
          <w:lang w:eastAsia="en-US"/>
        </w:rPr>
        <w:t xml:space="preserve">   </w:t>
      </w:r>
      <w:r w:rsidRPr="00DD2BE4">
        <w:rPr>
          <w:rFonts w:ascii="PT Astra Serif" w:hAnsi="PT Astra Serif" w:cs="Courier New"/>
          <w:bCs/>
          <w:sz w:val="28"/>
          <w:szCs w:val="28"/>
          <w:lang w:eastAsia="en-US"/>
        </w:rPr>
        <w:t xml:space="preserve"> № 248-ФЗ «О государственном контроле (надзоре) и муниципальном контроле в Российской Федерации» с учетом сложившейся практики осуществления регионального государственного контроля (надзора) </w:t>
      </w:r>
      <w:r w:rsidR="00800EFD" w:rsidRPr="00800EFD">
        <w:rPr>
          <w:rFonts w:ascii="PT Astra Serif" w:hAnsi="PT Astra Serif" w:cs="Courier New"/>
          <w:bCs/>
          <w:sz w:val="28"/>
          <w:szCs w:val="28"/>
          <w:lang w:eastAsia="en-US"/>
        </w:rPr>
        <w:t>за применением цен на лекарственные препараты, включенные в перечень жизненно необходимых и важнейших лекарственных препаратов, на территории</w:t>
      </w:r>
      <w:proofErr w:type="gramEnd"/>
      <w:r w:rsidR="00800EFD" w:rsidRPr="00800EFD">
        <w:rPr>
          <w:rFonts w:ascii="PT Astra Serif" w:hAnsi="PT Astra Serif" w:cs="Courier New"/>
          <w:bCs/>
          <w:sz w:val="28"/>
          <w:szCs w:val="28"/>
          <w:lang w:eastAsia="en-US"/>
        </w:rPr>
        <w:t xml:space="preserve"> Томской области</w:t>
      </w:r>
      <w:r w:rsidRPr="00DD2BE4">
        <w:rPr>
          <w:rFonts w:ascii="PT Astra Serif" w:hAnsi="PT Astra Serif" w:cs="Courier New"/>
          <w:bCs/>
          <w:sz w:val="28"/>
          <w:szCs w:val="28"/>
          <w:lang w:eastAsia="en-US"/>
        </w:rPr>
        <w:t>.</w:t>
      </w:r>
      <w:r>
        <w:rPr>
          <w:rFonts w:ascii="PT Astra Serif" w:hAnsi="PT Astra Serif" w:cs="Courier New"/>
          <w:bCs/>
          <w:sz w:val="28"/>
          <w:szCs w:val="28"/>
          <w:lang w:eastAsia="en-US"/>
        </w:rPr>
        <w:t xml:space="preserve"> </w:t>
      </w:r>
    </w:p>
    <w:p w:rsidR="00DD2BE4" w:rsidRDefault="00DD2BE4" w:rsidP="008C7F28">
      <w:pPr>
        <w:ind w:firstLine="708"/>
        <w:jc w:val="both"/>
        <w:rPr>
          <w:rFonts w:ascii="PT Astra Serif" w:hAnsi="PT Astra Serif" w:cs="Courier New"/>
          <w:bCs/>
          <w:sz w:val="28"/>
          <w:szCs w:val="28"/>
          <w:lang w:eastAsia="en-US"/>
        </w:rPr>
      </w:pPr>
      <w:r>
        <w:rPr>
          <w:rFonts w:ascii="PT Astra Serif" w:hAnsi="PT Astra Serif" w:cs="Courier New"/>
          <w:bCs/>
          <w:sz w:val="28"/>
          <w:szCs w:val="28"/>
          <w:lang w:eastAsia="en-US"/>
        </w:rPr>
        <w:t>Цель</w:t>
      </w:r>
      <w:r w:rsidRPr="00DD2BE4">
        <w:rPr>
          <w:rFonts w:ascii="PT Astra Serif" w:hAnsi="PT Astra Serif" w:cs="Courier New"/>
          <w:bCs/>
          <w:sz w:val="28"/>
          <w:szCs w:val="28"/>
          <w:lang w:eastAsia="en-US"/>
        </w:rPr>
        <w:t xml:space="preserve"> предлагаемого правового регулирования </w:t>
      </w:r>
      <w:r>
        <w:rPr>
          <w:rFonts w:ascii="PT Astra Serif" w:hAnsi="PT Astra Serif" w:cs="Courier New"/>
          <w:bCs/>
          <w:sz w:val="28"/>
          <w:szCs w:val="28"/>
          <w:lang w:eastAsia="en-US"/>
        </w:rPr>
        <w:t xml:space="preserve"> - повышение</w:t>
      </w:r>
      <w:r w:rsidRPr="00DD2BE4">
        <w:rPr>
          <w:rFonts w:ascii="PT Astra Serif" w:hAnsi="PT Astra Serif" w:cs="Courier New"/>
          <w:bCs/>
          <w:sz w:val="28"/>
          <w:szCs w:val="28"/>
          <w:lang w:eastAsia="en-US"/>
        </w:rPr>
        <w:t xml:space="preserve"> результативности и эффективности проведения контрольных (надзорных) и профилактических мероприятий при осуществлении государственного контроля (надзора) посредством  отнесения объектов контроля (надзора) к категориям риска.</w:t>
      </w:r>
    </w:p>
    <w:p w:rsidR="007025D9" w:rsidRPr="008C7F28" w:rsidRDefault="007025D9" w:rsidP="002E5E2C">
      <w:pPr>
        <w:pStyle w:val="pt-a-00000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D2BE4" w:rsidRDefault="00FE0D99" w:rsidP="00DD2BE4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b w:val="0"/>
          <w:color w:val="000000" w:themeColor="text1"/>
          <w:sz w:val="28"/>
          <w:szCs w:val="28"/>
        </w:rPr>
      </w:pPr>
      <w:r w:rsidRPr="00966DB4">
        <w:rPr>
          <w:rFonts w:ascii="PT Astra Serif" w:hAnsi="PT Astra Serif" w:cs="Courier New"/>
          <w:bCs w:val="0"/>
          <w:sz w:val="28"/>
          <w:szCs w:val="28"/>
        </w:rPr>
        <w:t>2-1.</w:t>
      </w:r>
      <w:r w:rsidR="00966DB4" w:rsidRPr="00966DB4">
        <w:rPr>
          <w:rFonts w:ascii="PT Astra Serif" w:hAnsi="PT Astra Serif" w:cs="Courier New"/>
          <w:bCs w:val="0"/>
          <w:sz w:val="28"/>
          <w:szCs w:val="28"/>
        </w:rPr>
        <w:t xml:space="preserve"> Ожидаемый результат (выраженный установленными </w:t>
      </w:r>
      <w:r w:rsidRPr="00EC7CB3">
        <w:rPr>
          <w:rFonts w:ascii="PT Astra Serif" w:hAnsi="PT Astra Serif" w:cs="Courier New"/>
          <w:bCs w:val="0"/>
          <w:sz w:val="28"/>
          <w:szCs w:val="28"/>
        </w:rPr>
        <w:t>разработчиком</w:t>
      </w:r>
      <w:r w:rsidR="00966DB4" w:rsidRPr="00EC7CB3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EC7CB3">
        <w:rPr>
          <w:rFonts w:ascii="PT Astra Serif" w:hAnsi="PT Astra Serif" w:cs="Courier New"/>
          <w:bCs w:val="0"/>
          <w:sz w:val="28"/>
          <w:szCs w:val="28"/>
        </w:rPr>
        <w:t>показателями) предлагаемого правового регулирования:</w:t>
      </w:r>
      <w:r w:rsidRPr="00EC7CB3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</w:p>
    <w:p w:rsidR="00E46B2F" w:rsidRPr="00AF5A5E" w:rsidRDefault="00DD2BE4" w:rsidP="00DD2BE4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sz w:val="28"/>
          <w:szCs w:val="28"/>
        </w:rPr>
      </w:pPr>
      <w:proofErr w:type="gramStart"/>
      <w:r w:rsidRPr="00DD2BE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Введение </w:t>
      </w:r>
      <w:r w:rsidRPr="00DD2BE4">
        <w:rPr>
          <w:rFonts w:ascii="PT Astra Serif" w:hAnsi="PT Astra Serif"/>
          <w:color w:val="000000"/>
          <w:sz w:val="28"/>
          <w:szCs w:val="28"/>
        </w:rPr>
        <w:t>раздела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5853E4">
        <w:rPr>
          <w:rFonts w:ascii="PT Astra Serif" w:hAnsi="PT Astra Serif"/>
          <w:color w:val="000000"/>
          <w:sz w:val="28"/>
          <w:szCs w:val="28"/>
        </w:rPr>
        <w:t xml:space="preserve"> регламенти</w:t>
      </w:r>
      <w:r>
        <w:rPr>
          <w:rFonts w:ascii="PT Astra Serif" w:hAnsi="PT Astra Serif"/>
          <w:color w:val="000000"/>
          <w:sz w:val="28"/>
          <w:szCs w:val="28"/>
        </w:rPr>
        <w:t>рующего</w:t>
      </w:r>
      <w:r w:rsidRPr="005853E4">
        <w:rPr>
          <w:rFonts w:ascii="PT Astra Serif" w:hAnsi="PT Astra Serif"/>
          <w:color w:val="000000"/>
          <w:sz w:val="28"/>
          <w:szCs w:val="28"/>
        </w:rPr>
        <w:t xml:space="preserve"> механизм  управления рисками причинения вреда (ущерба) охраняемым законом ценностям </w:t>
      </w:r>
      <w:r>
        <w:rPr>
          <w:rFonts w:ascii="PT Astra Serif" w:hAnsi="PT Astra Serif"/>
          <w:color w:val="000000"/>
          <w:sz w:val="28"/>
          <w:szCs w:val="28"/>
        </w:rPr>
        <w:t>п</w:t>
      </w:r>
      <w:r w:rsidRPr="005853E4">
        <w:rPr>
          <w:rFonts w:ascii="PT Astra Serif" w:hAnsi="PT Astra Serif"/>
          <w:color w:val="000000"/>
          <w:sz w:val="28"/>
          <w:szCs w:val="28"/>
        </w:rPr>
        <w:t>ри осуществлении регионального государственного контроля (надзора)</w:t>
      </w:r>
      <w:r>
        <w:rPr>
          <w:rFonts w:ascii="PT Astra Serif" w:hAnsi="PT Astra Serif"/>
          <w:color w:val="000000"/>
          <w:sz w:val="28"/>
          <w:szCs w:val="28"/>
        </w:rPr>
        <w:t xml:space="preserve">, установление категорий риска </w:t>
      </w:r>
      <w:r w:rsidRPr="005853E4">
        <w:rPr>
          <w:rFonts w:ascii="PT Astra Serif" w:hAnsi="PT Astra Serif"/>
          <w:color w:val="000000"/>
          <w:sz w:val="28"/>
          <w:szCs w:val="28"/>
        </w:rPr>
        <w:t xml:space="preserve">причинения вреда (ущерба) охраняемым законом ценностям </w:t>
      </w:r>
      <w:r>
        <w:rPr>
          <w:rFonts w:ascii="PT Astra Serif" w:hAnsi="PT Astra Serif"/>
          <w:color w:val="000000"/>
          <w:sz w:val="28"/>
          <w:szCs w:val="28"/>
        </w:rPr>
        <w:t xml:space="preserve">(далее – категории риска) и критерии </w:t>
      </w:r>
      <w:r w:rsidRPr="005853E4">
        <w:rPr>
          <w:rFonts w:ascii="PT Astra Serif" w:hAnsi="PT Astra Serif"/>
          <w:color w:val="000000"/>
          <w:sz w:val="28"/>
          <w:szCs w:val="28"/>
        </w:rPr>
        <w:t xml:space="preserve">отнесения </w:t>
      </w:r>
      <w:r w:rsidRPr="00AF5A5E">
        <w:rPr>
          <w:rFonts w:ascii="PT Astra Serif" w:hAnsi="PT Astra Serif"/>
          <w:color w:val="000000"/>
          <w:sz w:val="28"/>
          <w:szCs w:val="28"/>
        </w:rPr>
        <w:t>объектов контроля к категориям риска позволит повысить эффективность контрольных (надзорных) и профилактических мероприятий в отношении недобросовестных контролируемых лиц</w:t>
      </w:r>
      <w:r w:rsidR="002C17CC" w:rsidRPr="00AF5A5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934BC" w:rsidRPr="00AF5A5E">
        <w:rPr>
          <w:rFonts w:ascii="PT Astra Serif" w:hAnsi="PT Astra Serif" w:cs="PT Astra Serif"/>
          <w:sz w:val="28"/>
          <w:szCs w:val="28"/>
        </w:rPr>
        <w:t>без возложения дополнительной администрат</w:t>
      </w:r>
      <w:r w:rsidR="002C17CC" w:rsidRPr="00AF5A5E">
        <w:rPr>
          <w:rFonts w:ascii="PT Astra Serif" w:hAnsi="PT Astra Serif" w:cs="PT Astra Serif"/>
          <w:sz w:val="28"/>
          <w:szCs w:val="28"/>
        </w:rPr>
        <w:t>ивной нагрузки на контролируемых лиц, соблюдающих</w:t>
      </w:r>
      <w:proofErr w:type="gramEnd"/>
      <w:r w:rsidR="002C17CC" w:rsidRPr="00AF5A5E">
        <w:rPr>
          <w:rFonts w:ascii="PT Astra Serif" w:hAnsi="PT Astra Serif" w:cs="PT Astra Serif"/>
          <w:sz w:val="28"/>
          <w:szCs w:val="28"/>
        </w:rPr>
        <w:t xml:space="preserve"> установленные обязательные требования при </w:t>
      </w:r>
      <w:r w:rsidR="00AF5A5E" w:rsidRPr="00AF5A5E">
        <w:rPr>
          <w:rFonts w:ascii="PT Astra Serif" w:eastAsia="Calibri" w:hAnsi="PT Astra Serif" w:cs="PT Astra Serif"/>
          <w:sz w:val="28"/>
          <w:szCs w:val="28"/>
        </w:rPr>
        <w:t>реализации лекарственных препаратов</w:t>
      </w:r>
      <w:r w:rsidR="00F934BC" w:rsidRPr="00AF5A5E">
        <w:rPr>
          <w:rFonts w:ascii="PT Astra Serif" w:hAnsi="PT Astra Serif" w:cs="PT Astra Serif"/>
          <w:sz w:val="28"/>
          <w:szCs w:val="28"/>
        </w:rPr>
        <w:t>.</w:t>
      </w:r>
    </w:p>
    <w:p w:rsidR="00F934BC" w:rsidRDefault="00F934BC" w:rsidP="00F934BC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b w:val="0"/>
          <w:sz w:val="28"/>
          <w:szCs w:val="28"/>
        </w:rPr>
      </w:pPr>
    </w:p>
    <w:p w:rsidR="002C17CC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3.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 Действующие нормативные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правовые акты, поручения, другие решения,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из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которых вытекает необходимость разработки предлагаемого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правового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регулирования в данной области:</w:t>
      </w:r>
    </w:p>
    <w:p w:rsidR="002C17CC" w:rsidRDefault="00233667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="002C17CC">
        <w:rPr>
          <w:rFonts w:ascii="PT Astra Serif" w:hAnsi="PT Astra Serif" w:cs="Courier New"/>
          <w:b w:val="0"/>
          <w:bCs w:val="0"/>
          <w:sz w:val="28"/>
          <w:szCs w:val="28"/>
        </w:rPr>
        <w:t>Статьи</w:t>
      </w:r>
      <w:r w:rsidR="002C17CC" w:rsidRPr="002C17CC">
        <w:rPr>
          <w:rFonts w:ascii="PT Astra Serif" w:hAnsi="PT Astra Serif" w:cs="Courier New"/>
          <w:b w:val="0"/>
          <w:bCs w:val="0"/>
          <w:sz w:val="28"/>
          <w:szCs w:val="28"/>
        </w:rPr>
        <w:t xml:space="preserve"> 22-25, стать</w:t>
      </w:r>
      <w:r w:rsidR="002C17CC">
        <w:rPr>
          <w:rFonts w:ascii="PT Astra Serif" w:hAnsi="PT Astra Serif" w:cs="Courier New"/>
          <w:b w:val="0"/>
          <w:bCs w:val="0"/>
          <w:sz w:val="28"/>
          <w:szCs w:val="28"/>
        </w:rPr>
        <w:t xml:space="preserve">я 52 Федерального закона </w:t>
      </w:r>
      <w:r w:rsidR="002C17CC" w:rsidRPr="002C17CC">
        <w:rPr>
          <w:rFonts w:ascii="PT Astra Serif" w:hAnsi="PT Astra Serif" w:cs="Courier New"/>
          <w:b w:val="0"/>
          <w:bCs w:val="0"/>
          <w:sz w:val="28"/>
          <w:szCs w:val="28"/>
        </w:rPr>
        <w:t>от 31 июля 2020 года</w:t>
      </w:r>
      <w:r w:rsidR="002C17CC">
        <w:rPr>
          <w:rFonts w:ascii="PT Astra Serif" w:hAnsi="PT Astra Serif" w:cs="Courier New"/>
          <w:b w:val="0"/>
          <w:bCs w:val="0"/>
          <w:sz w:val="28"/>
          <w:szCs w:val="28"/>
        </w:rPr>
        <w:t xml:space="preserve">             </w:t>
      </w:r>
      <w:r w:rsidR="002C17CC" w:rsidRPr="002C17CC">
        <w:rPr>
          <w:rFonts w:ascii="PT Astra Serif" w:hAnsi="PT Astra Serif" w:cs="Courier New"/>
          <w:b w:val="0"/>
          <w:bCs w:val="0"/>
          <w:sz w:val="28"/>
          <w:szCs w:val="28"/>
        </w:rPr>
        <w:t xml:space="preserve"> № 248-ФЗ «О</w:t>
      </w:r>
      <w:r w:rsidR="002C17CC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2C17CC" w:rsidRPr="002C17CC">
        <w:rPr>
          <w:rFonts w:ascii="PT Astra Serif" w:hAnsi="PT Astra Serif" w:cs="Courier New"/>
          <w:b w:val="0"/>
          <w:bCs w:val="0"/>
          <w:sz w:val="28"/>
          <w:szCs w:val="28"/>
        </w:rPr>
        <w:t>государственном контроле (надзоре) и муни</w:t>
      </w:r>
      <w:r w:rsidR="002C17CC">
        <w:rPr>
          <w:rFonts w:ascii="PT Astra Serif" w:hAnsi="PT Astra Serif" w:cs="Courier New"/>
          <w:b w:val="0"/>
          <w:bCs w:val="0"/>
          <w:sz w:val="28"/>
          <w:szCs w:val="28"/>
        </w:rPr>
        <w:t xml:space="preserve">ципальном контроле в Российской </w:t>
      </w:r>
      <w:r w:rsidR="002C17CC" w:rsidRPr="002C17CC">
        <w:rPr>
          <w:rFonts w:ascii="PT Astra Serif" w:hAnsi="PT Astra Serif" w:cs="Courier New"/>
          <w:b w:val="0"/>
          <w:bCs w:val="0"/>
          <w:sz w:val="28"/>
          <w:szCs w:val="28"/>
        </w:rPr>
        <w:t>Федерации»</w:t>
      </w:r>
    </w:p>
    <w:p w:rsidR="002C17CC" w:rsidRDefault="002C17CC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4.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 Планируемый срок вступления в силу предлагаемого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правового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регулирования: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2C17CC">
        <w:rPr>
          <w:rFonts w:ascii="PT Astra Serif" w:hAnsi="PT Astra Serif" w:cs="Courier New"/>
          <w:b w:val="0"/>
          <w:bCs w:val="0"/>
          <w:sz w:val="28"/>
          <w:szCs w:val="28"/>
        </w:rPr>
        <w:t>февраль 2023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года.</w:t>
      </w: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5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. Сведения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о необходимости или отсутствии необходимости установления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переходного периода: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отсутствуют.</w:t>
      </w: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FE0D99" w:rsidRP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6.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> 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Сравнение возможных вариантов решения проблемы</w:t>
      </w:r>
    </w:p>
    <w:p w:rsidR="00FE0D99" w:rsidRP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3"/>
        <w:gridCol w:w="3118"/>
        <w:gridCol w:w="3484"/>
      </w:tblGrid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Вариант 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Вариант 2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B1865" w:rsidRDefault="00BD7CB6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</w:t>
            </w:r>
            <w:r w:rsidR="000B1865" w:rsidRPr="000B1865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.1. Содержание варианта решения выявленной проблемы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A" w:rsidRPr="000B3C3E" w:rsidRDefault="000B1865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B3C3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Вариант, используемый в настоящее время: </w:t>
            </w:r>
          </w:p>
          <w:p w:rsidR="000B1865" w:rsidRPr="000B3C3E" w:rsidRDefault="002C17CC" w:rsidP="002C17CC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М</w:t>
            </w:r>
            <w:r w:rsidRPr="002C17C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еханизм  управления рисками причинения вреда (ущерба) охраняемым законом ценностям при осуществлении регионального государственного контроля (надзора), 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категории</w:t>
            </w:r>
            <w:r w:rsidRPr="002C17C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риска причинения вреда (ущерба) охраняемым законом ценностям и критерии отнесения объектов контроля к категориям риска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при осуществлении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регионального государственного контроля</w:t>
            </w:r>
            <w:r w:rsidRPr="000B3C3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(надзор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  <w:r w:rsidRPr="000B3C3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) </w:t>
            </w:r>
            <w:r w:rsidR="00AF5A5E" w:rsidRPr="00AF5A5E">
              <w:rPr>
                <w:rFonts w:ascii="PT Astra Serif" w:hAnsi="PT Astra Serif"/>
                <w:sz w:val="24"/>
                <w:szCs w:val="24"/>
                <w:lang w:eastAsia="ru-RU"/>
              </w:rPr>
              <w:t>за применением цен на лекарственные препараты, включенные в перечень жизненно необходимых и важнейших лекарственных препаратов, на территории Томской области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не установлены</w:t>
            </w:r>
            <w:proofErr w:type="gramEnd"/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CC" w:rsidRDefault="000B1865" w:rsidP="002C17CC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B3C3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Предлагаемый вариант: </w:t>
            </w:r>
            <w:r w:rsidR="000B3C3E">
              <w:rPr>
                <w:rFonts w:ascii="PT Astra Serif" w:hAnsi="PT Astra Serif"/>
                <w:sz w:val="24"/>
                <w:szCs w:val="24"/>
                <w:lang w:eastAsia="ru-RU"/>
              </w:rPr>
              <w:t>Положение</w:t>
            </w:r>
            <w:r w:rsidR="002C17CC">
              <w:rPr>
                <w:rFonts w:ascii="PT Astra Serif" w:hAnsi="PT Astra Serif"/>
                <w:sz w:val="24"/>
                <w:szCs w:val="24"/>
                <w:lang w:eastAsia="ru-RU"/>
              </w:rPr>
              <w:t>м</w:t>
            </w:r>
            <w:r w:rsidR="000B3C3E" w:rsidRPr="000B3C3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 региональном государственном контроле (надзоре) </w:t>
            </w:r>
            <w:r w:rsidR="00AF5A5E" w:rsidRPr="00AF5A5E">
              <w:rPr>
                <w:rFonts w:ascii="PT Astra Serif" w:hAnsi="PT Astra Serif"/>
                <w:sz w:val="24"/>
                <w:szCs w:val="24"/>
                <w:lang w:eastAsia="ru-RU"/>
              </w:rPr>
              <w:t>за применением цен на лекарственные препараты, включенные в перечень жизненно необходимых и важнейших лекарственных препаратов, на территории Томской области</w:t>
            </w:r>
            <w:r w:rsidR="00AF5A5E">
              <w:rPr>
                <w:rFonts w:ascii="PT Astra Serif" w:hAnsi="PT Astra Serif"/>
                <w:sz w:val="24"/>
                <w:szCs w:val="24"/>
                <w:lang w:eastAsia="ru-RU"/>
              </w:rPr>
              <w:t>,</w:t>
            </w:r>
          </w:p>
          <w:p w:rsidR="000B1865" w:rsidRPr="002C17CC" w:rsidRDefault="002C17CC" w:rsidP="002C17CC">
            <w:pPr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установлен м</w:t>
            </w:r>
            <w:r w:rsidRPr="002C17C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еханизм  управления рисками причинения вреда (ущерба) охраняемым законом ценностям при осуществлении регионального государственного контроля (надзора)</w:t>
            </w:r>
          </w:p>
        </w:tc>
      </w:tr>
      <w:tr w:rsidR="002C19A0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8064C" w:rsidRDefault="00AF5A5E" w:rsidP="00AF5A5E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</w:t>
            </w:r>
            <w:r w:rsidRPr="00AF5A5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еализацию лекарственных препаратов на 01.10.2022 года 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осуществляют </w:t>
            </w:r>
            <w:r w:rsidRPr="00AF5A5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206  контролируемых лиц, 901 подконтрольный объект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8064C" w:rsidRDefault="00AF5A5E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</w:t>
            </w:r>
            <w:r w:rsidRPr="00AF5A5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еализацию лекарственных препаратов на 01.10.2022 года 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осуществляют </w:t>
            </w:r>
            <w:r w:rsidRPr="00AF5A5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206  контролируемых лиц, 901 подконтрольный объект</w:t>
            </w:r>
          </w:p>
        </w:tc>
      </w:tr>
      <w:tr w:rsidR="002C19A0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Расходы (доходы) 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Расходы (доходы) отсутствуют</w:t>
            </w:r>
          </w:p>
        </w:tc>
      </w:tr>
      <w:tr w:rsidR="002C19A0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6.4. Оценка расходов (доходов) областного бюджета, связанных </w:t>
            </w: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с введением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Расходы (доходы) 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Расходы (доходы) отсутствуют</w:t>
            </w:r>
          </w:p>
        </w:tc>
      </w:tr>
      <w:tr w:rsidR="002C19A0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Невозможно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Высокая</w:t>
            </w:r>
          </w:p>
        </w:tc>
      </w:tr>
      <w:tr w:rsidR="002C19A0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6.6. Оценка рисков неблагоприятных последствий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C0563E" w:rsidP="00C0563E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C0563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Проведение и выбор вида контрольного (надзорного) мероприятия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, профилактического мероприятия</w:t>
            </w:r>
            <w:r w:rsidRPr="00C0563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не соответствует степени риска причинения вреда (ущерба) охраняемым законом ценностям при осуществлении контролируемым лицом подконтрольного вида деятельности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Риски отсутствуют</w:t>
            </w:r>
          </w:p>
        </w:tc>
      </w:tr>
    </w:tbl>
    <w:p w:rsid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p w:rsidR="007025D9" w:rsidRPr="00094C92" w:rsidRDefault="007025D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p w:rsidR="00FE0D99" w:rsidRPr="00800EFD" w:rsidRDefault="00FE0D99" w:rsidP="00800EFD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Cs w:val="0"/>
          <w:sz w:val="28"/>
          <w:szCs w:val="28"/>
        </w:rPr>
      </w:pPr>
      <w:r w:rsidRPr="00800EFD">
        <w:rPr>
          <w:rFonts w:ascii="PT Astra Serif" w:hAnsi="PT Astra Serif" w:cs="Courier New"/>
          <w:bCs w:val="0"/>
          <w:sz w:val="28"/>
          <w:szCs w:val="28"/>
        </w:rPr>
        <w:t>7.</w:t>
      </w:r>
      <w:r w:rsidR="003921B1" w:rsidRPr="00800EFD">
        <w:rPr>
          <w:rFonts w:ascii="PT Astra Serif" w:hAnsi="PT Astra Serif" w:cs="Courier New"/>
          <w:bCs w:val="0"/>
          <w:sz w:val="28"/>
          <w:szCs w:val="28"/>
        </w:rPr>
        <w:t xml:space="preserve"> Иная </w:t>
      </w:r>
      <w:r w:rsidRPr="00800EFD">
        <w:rPr>
          <w:rFonts w:ascii="PT Astra Serif" w:hAnsi="PT Astra Serif" w:cs="Courier New"/>
          <w:bCs w:val="0"/>
          <w:sz w:val="28"/>
          <w:szCs w:val="28"/>
        </w:rPr>
        <w:t>информация по решению разработчика, относящаяся к сведениям о</w:t>
      </w:r>
      <w:r w:rsidR="00800EFD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800EFD">
        <w:rPr>
          <w:rFonts w:ascii="PT Astra Serif" w:hAnsi="PT Astra Serif" w:cs="Courier New"/>
          <w:bCs w:val="0"/>
          <w:sz w:val="28"/>
          <w:szCs w:val="28"/>
        </w:rPr>
        <w:t>подготовке идеи (концепции) предлагаемого правового регулирования:</w:t>
      </w:r>
      <w:r w:rsidR="003921B1" w:rsidRPr="00800EFD">
        <w:rPr>
          <w:rFonts w:ascii="PT Astra Serif" w:hAnsi="PT Astra Serif" w:cs="Courier New"/>
          <w:bCs w:val="0"/>
          <w:sz w:val="28"/>
          <w:szCs w:val="28"/>
        </w:rPr>
        <w:t xml:space="preserve"> отсутствует.</w:t>
      </w:r>
    </w:p>
    <w:p w:rsidR="00FE0D99" w:rsidRPr="002C19A0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2C19A0">
        <w:rPr>
          <w:rFonts w:ascii="PT Astra Serif" w:hAnsi="PT Astra Serif" w:cs="Courier New"/>
          <w:b w:val="0"/>
          <w:bCs w:val="0"/>
          <w:sz w:val="28"/>
          <w:szCs w:val="28"/>
        </w:rPr>
        <w:t>К уведомлению прилагаются:</w:t>
      </w:r>
    </w:p>
    <w:p w:rsidR="007025D9" w:rsidRPr="002C19A0" w:rsidRDefault="007025D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1240"/>
      </w:tblGrid>
      <w:tr w:rsidR="003921B1" w:rsidRPr="002C19A0" w:rsidTr="008C1B0A">
        <w:tc>
          <w:tcPr>
            <w:tcW w:w="675" w:type="dxa"/>
          </w:tcPr>
          <w:p w:rsidR="003921B1" w:rsidRPr="002C19A0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2C19A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22" w:type="dxa"/>
          </w:tcPr>
          <w:p w:rsidR="003921B1" w:rsidRPr="002C19A0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2C19A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Перечень вопросов для участников публичных консультаций</w:t>
            </w:r>
          </w:p>
        </w:tc>
        <w:tc>
          <w:tcPr>
            <w:tcW w:w="1240" w:type="dxa"/>
          </w:tcPr>
          <w:p w:rsidR="003921B1" w:rsidRPr="002C19A0" w:rsidRDefault="002630C6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2C19A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н</w:t>
            </w:r>
            <w:r w:rsidR="003921B1" w:rsidRPr="002C19A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а 1 л.</w:t>
            </w:r>
          </w:p>
        </w:tc>
      </w:tr>
    </w:tbl>
    <w:p w:rsidR="00FE0D99" w:rsidRPr="002C19A0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sectPr w:rsidR="00FE0D99" w:rsidRPr="002C19A0" w:rsidSect="00F6093B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Gentium Basic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215A"/>
    <w:multiLevelType w:val="hybridMultilevel"/>
    <w:tmpl w:val="1F72DD36"/>
    <w:lvl w:ilvl="0" w:tplc="FE06EC48">
      <w:start w:val="1"/>
      <w:numFmt w:val="decimal"/>
      <w:lvlText w:val="%1)"/>
      <w:lvlJc w:val="left"/>
      <w:pPr>
        <w:ind w:left="1324" w:hanging="61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99"/>
    <w:rsid w:val="00002936"/>
    <w:rsid w:val="000037E5"/>
    <w:rsid w:val="00063126"/>
    <w:rsid w:val="00080160"/>
    <w:rsid w:val="0008064C"/>
    <w:rsid w:val="00094C92"/>
    <w:rsid w:val="000A3BFA"/>
    <w:rsid w:val="000B1865"/>
    <w:rsid w:val="000B3C3E"/>
    <w:rsid w:val="000C049F"/>
    <w:rsid w:val="000C0DC7"/>
    <w:rsid w:val="000D6F24"/>
    <w:rsid w:val="00160C67"/>
    <w:rsid w:val="00183AC6"/>
    <w:rsid w:val="001B1610"/>
    <w:rsid w:val="0023132C"/>
    <w:rsid w:val="00233667"/>
    <w:rsid w:val="002630C6"/>
    <w:rsid w:val="002B1C04"/>
    <w:rsid w:val="002B6BFE"/>
    <w:rsid w:val="002C17CC"/>
    <w:rsid w:val="002C19A0"/>
    <w:rsid w:val="002C43A7"/>
    <w:rsid w:val="002C4F30"/>
    <w:rsid w:val="002E5E2C"/>
    <w:rsid w:val="002F25AF"/>
    <w:rsid w:val="0032306B"/>
    <w:rsid w:val="0036773D"/>
    <w:rsid w:val="00375A1D"/>
    <w:rsid w:val="003921B1"/>
    <w:rsid w:val="003E3038"/>
    <w:rsid w:val="004A361B"/>
    <w:rsid w:val="004D3D70"/>
    <w:rsid w:val="00503D6C"/>
    <w:rsid w:val="00520770"/>
    <w:rsid w:val="005853E4"/>
    <w:rsid w:val="005974D4"/>
    <w:rsid w:val="005D6A01"/>
    <w:rsid w:val="005E1A68"/>
    <w:rsid w:val="00616F34"/>
    <w:rsid w:val="00655DF6"/>
    <w:rsid w:val="00695229"/>
    <w:rsid w:val="006A0955"/>
    <w:rsid w:val="007025D9"/>
    <w:rsid w:val="00731360"/>
    <w:rsid w:val="00771AFF"/>
    <w:rsid w:val="00800EFD"/>
    <w:rsid w:val="00803143"/>
    <w:rsid w:val="00803B8D"/>
    <w:rsid w:val="008C1B0A"/>
    <w:rsid w:val="008C6A1B"/>
    <w:rsid w:val="008C7F28"/>
    <w:rsid w:val="00966DB4"/>
    <w:rsid w:val="009C7FCF"/>
    <w:rsid w:val="009F0627"/>
    <w:rsid w:val="009F11E5"/>
    <w:rsid w:val="009F314B"/>
    <w:rsid w:val="00A03D52"/>
    <w:rsid w:val="00A16205"/>
    <w:rsid w:val="00A23FE6"/>
    <w:rsid w:val="00A27EA4"/>
    <w:rsid w:val="00A41D77"/>
    <w:rsid w:val="00A97EFA"/>
    <w:rsid w:val="00AA2F02"/>
    <w:rsid w:val="00AA51FF"/>
    <w:rsid w:val="00AB66E9"/>
    <w:rsid w:val="00AF5A5E"/>
    <w:rsid w:val="00B10789"/>
    <w:rsid w:val="00B24ABE"/>
    <w:rsid w:val="00B41C24"/>
    <w:rsid w:val="00BD7CB6"/>
    <w:rsid w:val="00BE2639"/>
    <w:rsid w:val="00BE76A5"/>
    <w:rsid w:val="00BF0171"/>
    <w:rsid w:val="00C0563E"/>
    <w:rsid w:val="00C05CDD"/>
    <w:rsid w:val="00C87201"/>
    <w:rsid w:val="00CD1F17"/>
    <w:rsid w:val="00CF2E15"/>
    <w:rsid w:val="00D258DC"/>
    <w:rsid w:val="00D42DDC"/>
    <w:rsid w:val="00D9503A"/>
    <w:rsid w:val="00DA4163"/>
    <w:rsid w:val="00DD2BE4"/>
    <w:rsid w:val="00E10EA9"/>
    <w:rsid w:val="00E12D9F"/>
    <w:rsid w:val="00E46B2F"/>
    <w:rsid w:val="00E96C69"/>
    <w:rsid w:val="00EC7CB3"/>
    <w:rsid w:val="00F84A75"/>
    <w:rsid w:val="00F934BC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3FE6"/>
    <w:pPr>
      <w:ind w:left="720"/>
      <w:contextualSpacing/>
    </w:pPr>
  </w:style>
  <w:style w:type="paragraph" w:customStyle="1" w:styleId="ConsPlusTitle">
    <w:name w:val="ConsPlusTitle"/>
    <w:rsid w:val="002E5E2C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character" w:customStyle="1" w:styleId="pt-a0-000002">
    <w:name w:val="pt-a0-000002"/>
    <w:rsid w:val="002E5E2C"/>
    <w:rPr>
      <w:rFonts w:cs="Times New Roman"/>
    </w:rPr>
  </w:style>
  <w:style w:type="paragraph" w:customStyle="1" w:styleId="pt-a-000006">
    <w:name w:val="pt-a-000006"/>
    <w:basedOn w:val="a"/>
    <w:rsid w:val="002E5E2C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-">
    <w:name w:val="Интернет-ссылка"/>
    <w:basedOn w:val="a0"/>
    <w:rsid w:val="00A27EA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12D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2D9F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1B1610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3FE6"/>
    <w:pPr>
      <w:ind w:left="720"/>
      <w:contextualSpacing/>
    </w:pPr>
  </w:style>
  <w:style w:type="paragraph" w:customStyle="1" w:styleId="ConsPlusTitle">
    <w:name w:val="ConsPlusTitle"/>
    <w:rsid w:val="002E5E2C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character" w:customStyle="1" w:styleId="pt-a0-000002">
    <w:name w:val="pt-a0-000002"/>
    <w:rsid w:val="002E5E2C"/>
    <w:rPr>
      <w:rFonts w:cs="Times New Roman"/>
    </w:rPr>
  </w:style>
  <w:style w:type="paragraph" w:customStyle="1" w:styleId="pt-a-000006">
    <w:name w:val="pt-a-000006"/>
    <w:basedOn w:val="a"/>
    <w:rsid w:val="002E5E2C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-">
    <w:name w:val="Интернет-ссылка"/>
    <w:basedOn w:val="a0"/>
    <w:rsid w:val="00A27EA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12D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2D9F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1B1610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lata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alata.tomsk.ru" TargetMode="External"/><Relationship Id="rId12" Type="http://schemas.openxmlformats.org/officeDocument/2006/relationships/hyperlink" Target="http://www.investin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alata.tom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palata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palata.to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5834-24B6-41E5-AE7E-9A5CD408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Верюжская</cp:lastModifiedBy>
  <cp:revision>5</cp:revision>
  <cp:lastPrinted>2022-12-13T07:52:00Z</cp:lastPrinted>
  <dcterms:created xsi:type="dcterms:W3CDTF">2022-12-13T07:57:00Z</dcterms:created>
  <dcterms:modified xsi:type="dcterms:W3CDTF">2022-12-13T08:56:00Z</dcterms:modified>
</cp:coreProperties>
</file>