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99" w:rsidRPr="00204BE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Уведомление</w:t>
      </w:r>
    </w:p>
    <w:p w:rsidR="00FE0D99" w:rsidRPr="00204BE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об обсуждении идеи (концепции) предлагаемого правового регулирования</w:t>
      </w:r>
    </w:p>
    <w:p w:rsidR="00FE0D99" w:rsidRPr="00C0089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color w:val="FF0000"/>
          <w:sz w:val="26"/>
          <w:szCs w:val="26"/>
        </w:rPr>
      </w:pPr>
    </w:p>
    <w:p w:rsidR="00FE0D99" w:rsidRPr="00204BE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Настоящим Департамент </w:t>
      </w:r>
      <w:r w:rsidR="00A27EA4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лицензирования и регионального государственного контроля</w:t>
      </w:r>
      <w:r w:rsidR="00A23FE6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Томской области 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E0D99" w:rsidRPr="00204BE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Предложения принимаются по адресу: 6340</w:t>
      </w:r>
      <w:r w:rsidR="00A27EA4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29</w:t>
      </w:r>
      <w:r w:rsidR="009F11E5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, г. Томск, ул. </w:t>
      </w:r>
      <w:r w:rsidR="00A27EA4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Белинского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, </w:t>
      </w:r>
      <w:r w:rsidR="00A04B37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д.15а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, а также по адрес</w:t>
      </w:r>
      <w:r w:rsidR="00BF0171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у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электронной </w:t>
      </w:r>
      <w:r w:rsidR="00E12D9F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почты: </w:t>
      </w:r>
      <w:proofErr w:type="spellStart"/>
      <w:r w:rsidR="00E12D9F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  <w:lang w:val="en-US"/>
        </w:rPr>
        <w:t>snv</w:t>
      </w:r>
      <w:proofErr w:type="spellEnd"/>
      <w:r w:rsidR="00572153" w:rsidRPr="00204BEC">
        <w:rPr>
          <w:color w:val="000000" w:themeColor="text1"/>
        </w:rPr>
        <w:fldChar w:fldCharType="begin"/>
      </w:r>
      <w:r w:rsidR="00572153" w:rsidRPr="00204BEC">
        <w:rPr>
          <w:color w:val="000000" w:themeColor="text1"/>
        </w:rPr>
        <w:instrText xml:space="preserve"> HYPERLINK "mailto:info@palata.tomsk.ru" \t "_top" \h </w:instrText>
      </w:r>
      <w:r w:rsidR="00572153" w:rsidRPr="00204BEC">
        <w:rPr>
          <w:color w:val="000000" w:themeColor="text1"/>
        </w:rPr>
        <w:fldChar w:fldCharType="separate"/>
      </w:r>
      <w:r w:rsidR="00A27EA4" w:rsidRPr="00204BEC">
        <w:rPr>
          <w:rStyle w:val="-"/>
          <w:rFonts w:ascii="PT Astra Serif" w:eastAsia="Lucida Sans Unicode" w:hAnsi="PT Astra Serif"/>
          <w:b w:val="0"/>
          <w:color w:val="000000" w:themeColor="text1"/>
          <w:sz w:val="26"/>
          <w:szCs w:val="26"/>
          <w:u w:val="none"/>
        </w:rPr>
        <w:t>@</w:t>
      </w:r>
      <w:r w:rsidR="00572153" w:rsidRPr="00204BEC">
        <w:rPr>
          <w:rStyle w:val="-"/>
          <w:rFonts w:ascii="PT Astra Serif" w:eastAsia="Lucida Sans Unicode" w:hAnsi="PT Astra Serif"/>
          <w:b w:val="0"/>
          <w:color w:val="000000" w:themeColor="text1"/>
          <w:sz w:val="26"/>
          <w:szCs w:val="26"/>
          <w:u w:val="none"/>
        </w:rPr>
        <w:fldChar w:fldCharType="end"/>
      </w:r>
      <w:hyperlink r:id="rId8" w:tgtFrame="_top">
        <w:proofErr w:type="spellStart"/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  <w:lang w:val="en-US"/>
          </w:rPr>
          <w:t>palata</w:t>
        </w:r>
        <w:proofErr w:type="spellEnd"/>
      </w:hyperlink>
      <w:hyperlink r:id="rId9" w:tgtFrame="_top"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</w:rPr>
          <w:t>.</w:t>
        </w:r>
      </w:hyperlink>
      <w:hyperlink r:id="rId10" w:tgtFrame="_top">
        <w:proofErr w:type="spellStart"/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  <w:lang w:val="en-US"/>
          </w:rPr>
          <w:t>tomsk</w:t>
        </w:r>
        <w:proofErr w:type="spellEnd"/>
      </w:hyperlink>
      <w:hyperlink r:id="rId11" w:tgtFrame="_top"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</w:rPr>
          <w:t>.</w:t>
        </w:r>
      </w:hyperlink>
      <w:hyperlink r:id="rId12" w:tgtFrame="_top">
        <w:proofErr w:type="spellStart"/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9F11E5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FE0D99" w:rsidRPr="00C0089C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FF0000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Сроки приема </w:t>
      </w:r>
      <w:r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предложений: с </w:t>
      </w:r>
      <w:r w:rsidR="00204BEC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  <w:lang w:val="en-US"/>
        </w:rPr>
        <w:t>13</w:t>
      </w:r>
      <w:r w:rsidR="000D6F24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  <w:r w:rsidR="00204BEC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  <w:lang w:val="en-US"/>
        </w:rPr>
        <w:t>07</w:t>
      </w:r>
      <w:r w:rsidR="00A04B37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.202</w:t>
      </w:r>
      <w:r w:rsidR="00204BEC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  <w:lang w:val="en-US"/>
        </w:rPr>
        <w:t>3</w:t>
      </w:r>
      <w:r w:rsidR="00FE0D99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по </w:t>
      </w:r>
      <w:r w:rsidR="003D4060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2</w:t>
      </w:r>
      <w:r w:rsidR="00204BEC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  <w:lang w:val="en-US"/>
        </w:rPr>
        <w:t>1</w:t>
      </w:r>
      <w:r w:rsidR="003D4060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  <w:r w:rsidR="00204BEC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  <w:lang w:val="en-US"/>
        </w:rPr>
        <w:t>07</w:t>
      </w:r>
      <w:r w:rsidR="00A04B37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.202</w:t>
      </w:r>
      <w:r w:rsidR="00204BEC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  <w:lang w:val="en-US"/>
        </w:rPr>
        <w:t>3</w:t>
      </w:r>
      <w:r w:rsidR="00FE0D99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FE0D99" w:rsidRPr="00204BEC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Место </w:t>
      </w:r>
      <w:r w:rsidR="00FE0D99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8C1B0A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http://orv-tomsk.ru/publichnye_konsultacii/</w:t>
      </w:r>
      <w:r w:rsidR="00FE0D99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080160" w:rsidRPr="00EE646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Все поступившие предложения будут рассмотрены. </w:t>
      </w:r>
      <w:r w:rsidR="00FE0D99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Сводка предложений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FE0D99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будет размещена на сайте 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«Инвестиционный портал То</w:t>
      </w:r>
      <w:r w:rsidR="000C0DC7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м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ской области» (</w:t>
      </w:r>
      <w:hyperlink r:id="rId13" w:history="1">
        <w:r w:rsidR="00616F34" w:rsidRPr="00204BEC">
          <w:rPr>
            <w:rStyle w:val="aa"/>
            <w:rFonts w:ascii="PT Astra Serif" w:hAnsi="PT Astra Serif" w:cs="Courier New"/>
            <w:b w:val="0"/>
            <w:bCs w:val="0"/>
            <w:color w:val="000000" w:themeColor="text1"/>
            <w:sz w:val="26"/>
            <w:szCs w:val="26"/>
            <w:u w:val="none"/>
          </w:rPr>
          <w:t>http://www.investintomsk.ru/</w:t>
        </w:r>
      </w:hyperlink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)</w:t>
      </w:r>
      <w:r w:rsidR="00616F34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не </w:t>
      </w:r>
      <w:r w:rsidR="00616F34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позднее</w:t>
      </w:r>
      <w:r w:rsidR="003D4060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204BEC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26</w:t>
      </w:r>
      <w:r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  <w:r w:rsidR="003D4060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0</w:t>
      </w:r>
      <w:r w:rsidR="00204BEC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7</w:t>
      </w:r>
      <w:r w:rsidR="003D4060"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.2023</w:t>
      </w:r>
      <w:r w:rsidRPr="00EE646A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080160" w:rsidRPr="00C0089C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FF0000"/>
          <w:sz w:val="26"/>
          <w:szCs w:val="26"/>
        </w:rPr>
      </w:pPr>
    </w:p>
    <w:p w:rsidR="009F0627" w:rsidRPr="00204BEC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color w:val="000000" w:themeColor="text1"/>
          <w:szCs w:val="26"/>
        </w:rPr>
      </w:pPr>
      <w:r w:rsidRPr="00204BEC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1.</w:t>
      </w:r>
      <w:r w:rsidR="00080160" w:rsidRPr="00204BEC">
        <w:rPr>
          <w:rFonts w:ascii="PT Astra Serif" w:hAnsi="PT Astra Serif" w:cs="Courier New"/>
          <w:b/>
          <w:bCs/>
          <w:color w:val="000000" w:themeColor="text1"/>
          <w:szCs w:val="26"/>
        </w:rPr>
        <w:t xml:space="preserve"> Описание проблемы, на решение которой направлено</w:t>
      </w:r>
      <w:r w:rsidRPr="00204BEC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 xml:space="preserve"> предлагаемое</w:t>
      </w:r>
      <w:r w:rsidR="00080160" w:rsidRPr="00204BEC">
        <w:rPr>
          <w:rFonts w:ascii="PT Astra Serif" w:hAnsi="PT Astra Serif" w:cs="Courier New"/>
          <w:b/>
          <w:bCs/>
          <w:color w:val="000000" w:themeColor="text1"/>
          <w:szCs w:val="26"/>
        </w:rPr>
        <w:t xml:space="preserve"> </w:t>
      </w:r>
      <w:r w:rsidRPr="00204BEC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правовое регулирование:</w:t>
      </w:r>
      <w:r w:rsidR="00080160" w:rsidRPr="00204BEC">
        <w:rPr>
          <w:rFonts w:ascii="PT Astra Serif" w:hAnsi="PT Astra Serif" w:cs="Courier New"/>
          <w:b/>
          <w:bCs/>
          <w:color w:val="000000" w:themeColor="text1"/>
          <w:szCs w:val="26"/>
        </w:rPr>
        <w:t xml:space="preserve"> </w:t>
      </w:r>
    </w:p>
    <w:p w:rsidR="00054880" w:rsidRDefault="00204BEC" w:rsidP="00054880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>
        <w:rPr>
          <w:rFonts w:ascii="PT Astra Serif" w:hAnsi="PT Astra Serif"/>
          <w:color w:val="000000" w:themeColor="text1"/>
          <w:szCs w:val="26"/>
        </w:rPr>
        <w:t xml:space="preserve">В соответствии с 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>част</w:t>
      </w:r>
      <w:r w:rsidR="00054880">
        <w:rPr>
          <w:rFonts w:ascii="PT Astra Serif" w:hAnsi="PT Astra Serif"/>
          <w:color w:val="000000" w:themeColor="text1"/>
          <w:szCs w:val="26"/>
          <w:lang w:eastAsia="ru-RU"/>
        </w:rPr>
        <w:t>ью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 xml:space="preserve"> 9</w:t>
      </w:r>
      <w:r w:rsidR="00054880">
        <w:rPr>
          <w:rFonts w:ascii="PT Astra Serif" w:hAnsi="PT Astra Serif"/>
          <w:color w:val="000000" w:themeColor="text1"/>
          <w:szCs w:val="26"/>
          <w:lang w:eastAsia="ru-RU"/>
        </w:rPr>
        <w:t xml:space="preserve"> и частью 10 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>статьи 23 Федерального закона от 31 июля 2020 года</w:t>
      </w:r>
      <w:r>
        <w:rPr>
          <w:rFonts w:ascii="PT Astra Serif" w:hAnsi="PT Astra Serif"/>
          <w:color w:val="000000" w:themeColor="text1"/>
          <w:szCs w:val="26"/>
          <w:lang w:eastAsia="ru-RU"/>
        </w:rPr>
        <w:t xml:space="preserve">   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 w:themeColor="text1"/>
          <w:szCs w:val="26"/>
          <w:lang w:eastAsia="ru-RU"/>
        </w:rPr>
        <w:t xml:space="preserve"> </w:t>
      </w:r>
      <w:r w:rsidR="00054880">
        <w:rPr>
          <w:rFonts w:ascii="PT Astra Serif" w:hAnsi="PT Astra Serif"/>
          <w:color w:val="000000" w:themeColor="text1"/>
          <w:szCs w:val="26"/>
          <w:lang w:eastAsia="ru-RU"/>
        </w:rPr>
        <w:t xml:space="preserve"> (далее – Федеральный закон № 248-ФЗ) </w:t>
      </w:r>
      <w:r>
        <w:rPr>
          <w:rFonts w:ascii="PT Astra Serif" w:hAnsi="PT Astra Serif" w:cs="PT Astra Serif"/>
          <w:szCs w:val="26"/>
          <w:lang w:eastAsia="en-US"/>
        </w:rPr>
        <w:t>в</w:t>
      </w:r>
      <w:r>
        <w:rPr>
          <w:rFonts w:ascii="PT Astra Serif" w:hAnsi="PT Astra Serif" w:cs="PT Astra Serif"/>
          <w:szCs w:val="26"/>
          <w:lang w:eastAsia="en-US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</w:t>
      </w:r>
      <w:r w:rsidR="00054880" w:rsidRPr="00054880">
        <w:rPr>
          <w:rFonts w:ascii="PT Astra Serif" w:hAnsi="PT Astra Serif"/>
          <w:color w:val="000000" w:themeColor="text1"/>
          <w:szCs w:val="26"/>
          <w:lang w:eastAsia="ru-RU"/>
        </w:rPr>
        <w:t xml:space="preserve"> </w:t>
      </w:r>
    </w:p>
    <w:p w:rsidR="00054880" w:rsidRPr="00054880" w:rsidRDefault="00054880" w:rsidP="00054880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 w:rsidRPr="00054880">
        <w:rPr>
          <w:rFonts w:ascii="PT Astra Serif" w:hAnsi="PT Astra Serif"/>
          <w:color w:val="000000" w:themeColor="text1"/>
          <w:szCs w:val="26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04BEC" w:rsidRDefault="00204BEC" w:rsidP="00054880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Cs w:val="26"/>
        </w:rPr>
      </w:pPr>
      <w:r>
        <w:rPr>
          <w:rFonts w:ascii="PT Astra Serif" w:hAnsi="PT Astra Serif" w:cs="PT Astra Serif"/>
          <w:szCs w:val="26"/>
          <w:lang w:eastAsia="en-US"/>
        </w:rPr>
        <w:t xml:space="preserve"> </w:t>
      </w:r>
      <w:r w:rsidR="00054880" w:rsidRPr="00054880">
        <w:rPr>
          <w:rFonts w:ascii="PT Astra Serif" w:hAnsi="PT Astra Serif" w:cs="PT Astra Serif"/>
          <w:color w:val="000000" w:themeColor="text1"/>
          <w:szCs w:val="26"/>
          <w:lang w:eastAsia="en-US"/>
        </w:rPr>
        <w:t>Перечень инди</w:t>
      </w:r>
      <w:r w:rsidR="00054880">
        <w:rPr>
          <w:rFonts w:ascii="PT Astra Serif" w:hAnsi="PT Astra Serif" w:cs="PT Astra Serif"/>
          <w:szCs w:val="26"/>
          <w:lang w:eastAsia="en-US"/>
        </w:rPr>
        <w:t xml:space="preserve">каторов риска нарушения обязательных требований по видам контроля </w:t>
      </w:r>
      <w:r w:rsidR="00054880">
        <w:rPr>
          <w:rFonts w:ascii="PT Astra Serif" w:hAnsi="PT Astra Serif" w:cs="PT Astra Serif"/>
          <w:szCs w:val="26"/>
          <w:lang w:eastAsia="en-US"/>
        </w:rPr>
        <w:t xml:space="preserve">(надзора) </w:t>
      </w:r>
      <w:r w:rsidR="00054880">
        <w:rPr>
          <w:rFonts w:ascii="PT Astra Serif" w:hAnsi="PT Astra Serif" w:cs="PT Astra Serif"/>
          <w:szCs w:val="26"/>
          <w:lang w:eastAsia="en-US"/>
        </w:rPr>
        <w:t xml:space="preserve">для вида регионального контроля </w:t>
      </w:r>
      <w:r w:rsidR="00054880">
        <w:rPr>
          <w:rFonts w:ascii="PT Astra Serif" w:hAnsi="PT Astra Serif" w:cs="PT Astra Serif"/>
          <w:szCs w:val="26"/>
          <w:lang w:eastAsia="en-US"/>
        </w:rPr>
        <w:t xml:space="preserve">(надзора) </w:t>
      </w:r>
      <w:r w:rsidR="00054880">
        <w:rPr>
          <w:rFonts w:ascii="PT Astra Serif" w:hAnsi="PT Astra Serif" w:cs="PT Astra Serif"/>
          <w:szCs w:val="26"/>
          <w:lang w:eastAsia="en-US"/>
        </w:rPr>
        <w:t>- утверждается</w:t>
      </w:r>
      <w:r w:rsidR="00054880">
        <w:rPr>
          <w:rFonts w:ascii="PT Astra Serif" w:hAnsi="PT Astra Serif" w:cs="PT Astra Serif"/>
          <w:szCs w:val="26"/>
          <w:lang w:eastAsia="en-US"/>
        </w:rPr>
        <w:t xml:space="preserve"> </w:t>
      </w:r>
      <w:r w:rsidR="00054880">
        <w:rPr>
          <w:rFonts w:ascii="PT Astra Serif" w:hAnsi="PT Astra Serif" w:cs="PT Astra Serif"/>
          <w:szCs w:val="26"/>
          <w:lang w:eastAsia="en-US"/>
        </w:rPr>
        <w:t>высшим исполнительным органом государственной власти субъекта Российской Федерации</w:t>
      </w:r>
      <w:r w:rsidR="00054880">
        <w:rPr>
          <w:rFonts w:ascii="PT Astra Serif" w:hAnsi="PT Astra Serif" w:cs="PT Astra Serif"/>
          <w:szCs w:val="26"/>
          <w:lang w:eastAsia="en-US"/>
        </w:rPr>
        <w:t>.</w:t>
      </w:r>
    </w:p>
    <w:p w:rsidR="00054880" w:rsidRDefault="00054880" w:rsidP="003D4060">
      <w:pPr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>
        <w:rPr>
          <w:rFonts w:ascii="PT Astra Serif" w:hAnsi="PT Astra Serif"/>
          <w:color w:val="000000" w:themeColor="text1"/>
          <w:szCs w:val="26"/>
          <w:lang w:eastAsia="ru-RU"/>
        </w:rPr>
        <w:t xml:space="preserve">В настоящее время на территории Томской области действует 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 xml:space="preserve">постановление Администрации Томской области от 08.07.2022 № 315а  «Об утверждении перечней индикаторов риска нарушения обязательных требований </w:t>
      </w:r>
      <w:bookmarkStart w:id="0" w:name="_Hlk140054650"/>
      <w:r w:rsidRPr="00204BEC">
        <w:rPr>
          <w:rFonts w:ascii="PT Astra Serif" w:hAnsi="PT Astra Serif"/>
          <w:color w:val="000000" w:themeColor="text1"/>
          <w:szCs w:val="26"/>
          <w:lang w:eastAsia="ru-RU"/>
        </w:rPr>
        <w:t xml:space="preserve">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 </w:t>
      </w:r>
      <w:bookmarkEnd w:id="0"/>
      <w:r w:rsidRPr="00204BEC">
        <w:rPr>
          <w:rFonts w:ascii="PT Astra Serif" w:hAnsi="PT Astra Serif"/>
          <w:color w:val="000000" w:themeColor="text1"/>
          <w:szCs w:val="26"/>
          <w:lang w:eastAsia="ru-RU"/>
        </w:rPr>
        <w:t>на территории Томской области»</w:t>
      </w:r>
      <w:r w:rsidR="00475EE5">
        <w:rPr>
          <w:rFonts w:ascii="PT Astra Serif" w:hAnsi="PT Astra Serif"/>
          <w:color w:val="000000" w:themeColor="text1"/>
          <w:szCs w:val="26"/>
          <w:lang w:eastAsia="ru-RU"/>
        </w:rPr>
        <w:t xml:space="preserve"> (далее – постановление № 315а)</w:t>
      </w:r>
      <w:r>
        <w:rPr>
          <w:rFonts w:ascii="PT Astra Serif" w:hAnsi="PT Astra Serif"/>
          <w:color w:val="000000" w:themeColor="text1"/>
          <w:szCs w:val="26"/>
          <w:lang w:eastAsia="ru-RU"/>
        </w:rPr>
        <w:t xml:space="preserve">. </w:t>
      </w:r>
    </w:p>
    <w:p w:rsidR="00475EE5" w:rsidRDefault="00054880" w:rsidP="00475EE5">
      <w:pPr>
        <w:pStyle w:val="a6"/>
        <w:spacing w:after="0"/>
        <w:ind w:firstLine="708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Согласно позиции Минэкономразвития Р</w:t>
      </w:r>
      <w:r>
        <w:rPr>
          <w:rFonts w:ascii="PT Astra Serif" w:hAnsi="PT Astra Serif"/>
          <w:szCs w:val="26"/>
        </w:rPr>
        <w:t xml:space="preserve">оссийской </w:t>
      </w:r>
      <w:r>
        <w:rPr>
          <w:rFonts w:ascii="PT Astra Serif" w:hAnsi="PT Astra Serif"/>
          <w:szCs w:val="26"/>
        </w:rPr>
        <w:t>Ф</w:t>
      </w:r>
      <w:r>
        <w:rPr>
          <w:rFonts w:ascii="PT Astra Serif" w:hAnsi="PT Astra Serif"/>
          <w:szCs w:val="26"/>
        </w:rPr>
        <w:t xml:space="preserve">едерации </w:t>
      </w:r>
      <w:r w:rsidR="00475EE5">
        <w:rPr>
          <w:rFonts w:ascii="PT Astra Serif" w:hAnsi="PT Astra Serif"/>
          <w:szCs w:val="26"/>
        </w:rPr>
        <w:t xml:space="preserve">(совещание в режиме </w:t>
      </w:r>
      <w:r w:rsidR="00475EE5">
        <w:rPr>
          <w:rFonts w:ascii="PT Astra Serif" w:hAnsi="PT Astra Serif"/>
          <w:szCs w:val="26"/>
        </w:rPr>
        <w:t>ВКС</w:t>
      </w:r>
      <w:r w:rsidR="00475EE5">
        <w:rPr>
          <w:rFonts w:ascii="PT Astra Serif" w:hAnsi="PT Astra Serif"/>
          <w:szCs w:val="26"/>
        </w:rPr>
        <w:t xml:space="preserve"> </w:t>
      </w:r>
      <w:r w:rsidR="00475EE5">
        <w:rPr>
          <w:rFonts w:ascii="PT Astra Serif" w:hAnsi="PT Astra Serif"/>
          <w:szCs w:val="26"/>
        </w:rPr>
        <w:t>07.06.2023</w:t>
      </w:r>
      <w:r w:rsidR="00475EE5">
        <w:rPr>
          <w:rFonts w:ascii="PT Astra Serif" w:hAnsi="PT Astra Serif"/>
          <w:szCs w:val="26"/>
        </w:rPr>
        <w:t>)</w:t>
      </w:r>
      <w:r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 xml:space="preserve">установление </w:t>
      </w:r>
      <w:r>
        <w:rPr>
          <w:rFonts w:ascii="PT Astra Serif" w:hAnsi="PT Astra Serif"/>
          <w:szCs w:val="26"/>
        </w:rPr>
        <w:t>индикатор</w:t>
      </w:r>
      <w:r>
        <w:rPr>
          <w:rFonts w:ascii="PT Astra Serif" w:hAnsi="PT Astra Serif"/>
          <w:szCs w:val="26"/>
        </w:rPr>
        <w:t>ов</w:t>
      </w:r>
      <w:r>
        <w:rPr>
          <w:rFonts w:ascii="PT Astra Serif" w:hAnsi="PT Astra Serif"/>
          <w:szCs w:val="26"/>
        </w:rPr>
        <w:t xml:space="preserve"> риска, основанны</w:t>
      </w:r>
      <w:r>
        <w:rPr>
          <w:rFonts w:ascii="PT Astra Serif" w:hAnsi="PT Astra Serif"/>
          <w:szCs w:val="26"/>
        </w:rPr>
        <w:t>х</w:t>
      </w:r>
      <w:r>
        <w:rPr>
          <w:rFonts w:ascii="PT Astra Serif" w:hAnsi="PT Astra Serif"/>
          <w:szCs w:val="26"/>
        </w:rPr>
        <w:t xml:space="preserve"> на выданных контролирующим органом предостережениях, и фактах привлечения контролируемых лиц к административной ответственности</w:t>
      </w:r>
      <w:r>
        <w:rPr>
          <w:rFonts w:ascii="PT Astra Serif" w:hAnsi="PT Astra Serif"/>
          <w:szCs w:val="26"/>
        </w:rPr>
        <w:t xml:space="preserve"> противоречит норме части 9 статьи 23 Федерального закона № 248-ФЗ</w:t>
      </w:r>
      <w:r>
        <w:rPr>
          <w:rFonts w:ascii="PT Astra Serif" w:hAnsi="PT Astra Serif"/>
          <w:szCs w:val="26"/>
        </w:rPr>
        <w:t>.</w:t>
      </w:r>
    </w:p>
    <w:p w:rsidR="00475EE5" w:rsidRDefault="00152698" w:rsidP="00475EE5">
      <w:pPr>
        <w:pStyle w:val="a6"/>
        <w:spacing w:after="0"/>
        <w:ind w:firstLine="708"/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>
        <w:rPr>
          <w:rFonts w:ascii="PT Astra Serif" w:hAnsi="PT Astra Serif"/>
          <w:color w:val="000000" w:themeColor="text1"/>
          <w:szCs w:val="26"/>
          <w:lang w:eastAsia="ru-RU"/>
        </w:rPr>
        <w:t xml:space="preserve">В связи с тем, что </w:t>
      </w:r>
      <w:r w:rsidR="00475EE5">
        <w:rPr>
          <w:rFonts w:ascii="PT Astra Serif" w:hAnsi="PT Astra Serif"/>
          <w:color w:val="000000" w:themeColor="text1"/>
          <w:szCs w:val="26"/>
          <w:lang w:eastAsia="ru-RU"/>
        </w:rPr>
        <w:t xml:space="preserve">индикаторы риска, действующие в настоящее время на территории Томской области (утверждены  </w:t>
      </w:r>
      <w:r w:rsidR="00475EE5" w:rsidRPr="00204BEC">
        <w:rPr>
          <w:rFonts w:ascii="PT Astra Serif" w:hAnsi="PT Astra Serif"/>
          <w:color w:val="000000" w:themeColor="text1"/>
          <w:szCs w:val="26"/>
          <w:lang w:eastAsia="ru-RU"/>
        </w:rPr>
        <w:t>постановление</w:t>
      </w:r>
      <w:r w:rsidR="00475EE5">
        <w:rPr>
          <w:rFonts w:ascii="PT Astra Serif" w:hAnsi="PT Astra Serif"/>
          <w:color w:val="000000" w:themeColor="text1"/>
          <w:szCs w:val="26"/>
          <w:lang w:eastAsia="ru-RU"/>
        </w:rPr>
        <w:t>м</w:t>
      </w:r>
      <w:r w:rsidR="00475EE5" w:rsidRPr="00204BEC">
        <w:rPr>
          <w:rFonts w:ascii="PT Astra Serif" w:hAnsi="PT Astra Serif"/>
          <w:color w:val="000000" w:themeColor="text1"/>
          <w:szCs w:val="26"/>
          <w:lang w:eastAsia="ru-RU"/>
        </w:rPr>
        <w:t xml:space="preserve"> № 315а</w:t>
      </w:r>
      <w:r w:rsidR="004F5DD8">
        <w:rPr>
          <w:rFonts w:ascii="PT Astra Serif" w:hAnsi="PT Astra Serif"/>
          <w:color w:val="000000" w:themeColor="text1"/>
          <w:szCs w:val="26"/>
          <w:lang w:eastAsia="ru-RU"/>
        </w:rPr>
        <w:t>)</w:t>
      </w:r>
      <w:r w:rsidR="00475EE5">
        <w:rPr>
          <w:rFonts w:ascii="PT Astra Serif" w:hAnsi="PT Astra Serif"/>
          <w:color w:val="000000" w:themeColor="text1"/>
          <w:szCs w:val="26"/>
          <w:lang w:eastAsia="ru-RU"/>
        </w:rPr>
        <w:t xml:space="preserve">, основаны </w:t>
      </w:r>
      <w:r w:rsidR="00475EE5">
        <w:rPr>
          <w:rFonts w:ascii="PT Astra Serif" w:hAnsi="PT Astra Serif"/>
          <w:szCs w:val="26"/>
        </w:rPr>
        <w:t>на выданных контролирующим органом предостережениях и фактах привлечения контролируемых лиц к административной ответственности</w:t>
      </w:r>
      <w:r w:rsidR="00475EE5">
        <w:rPr>
          <w:rFonts w:ascii="PT Astra Serif" w:hAnsi="PT Astra Serif"/>
          <w:szCs w:val="26"/>
        </w:rPr>
        <w:t xml:space="preserve">, необходимо утвердить перечни индикаторов риска </w:t>
      </w:r>
      <w:r w:rsidR="00475EE5" w:rsidRPr="00204BEC">
        <w:rPr>
          <w:rFonts w:ascii="PT Astra Serif" w:hAnsi="PT Astra Serif"/>
          <w:color w:val="000000" w:themeColor="text1"/>
          <w:szCs w:val="26"/>
          <w:lang w:eastAsia="ru-RU"/>
        </w:rPr>
        <w:t xml:space="preserve">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 </w:t>
      </w:r>
      <w:r w:rsidR="00475EE5">
        <w:rPr>
          <w:rFonts w:ascii="PT Astra Serif" w:hAnsi="PT Astra Serif"/>
          <w:color w:val="000000" w:themeColor="text1"/>
          <w:szCs w:val="26"/>
          <w:lang w:eastAsia="ru-RU"/>
        </w:rPr>
        <w:t>(далее –  контрол</w:t>
      </w:r>
      <w:r w:rsidR="00FC62D6">
        <w:rPr>
          <w:rFonts w:ascii="PT Astra Serif" w:hAnsi="PT Astra Serif"/>
          <w:color w:val="000000" w:themeColor="text1"/>
          <w:szCs w:val="26"/>
          <w:lang w:eastAsia="ru-RU"/>
        </w:rPr>
        <w:t>ь (надзор</w:t>
      </w:r>
      <w:r w:rsidR="00475EE5">
        <w:rPr>
          <w:rFonts w:ascii="PT Astra Serif" w:hAnsi="PT Astra Serif"/>
          <w:color w:val="000000" w:themeColor="text1"/>
          <w:szCs w:val="26"/>
          <w:lang w:eastAsia="ru-RU"/>
        </w:rPr>
        <w:t>) в новой редакции.</w:t>
      </w:r>
    </w:p>
    <w:p w:rsidR="00475EE5" w:rsidRDefault="00475EE5" w:rsidP="00475EE5">
      <w:pPr>
        <w:pStyle w:val="a6"/>
        <w:spacing w:after="0"/>
        <w:ind w:firstLine="708"/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>
        <w:rPr>
          <w:rFonts w:ascii="PT Astra Serif" w:hAnsi="PT Astra Serif"/>
          <w:color w:val="000000" w:themeColor="text1"/>
          <w:szCs w:val="26"/>
          <w:lang w:eastAsia="ru-RU"/>
        </w:rPr>
        <w:t xml:space="preserve">Принимая во внимание изложенное предлагается принять 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>постановлени</w:t>
      </w:r>
      <w:r>
        <w:rPr>
          <w:rFonts w:ascii="PT Astra Serif" w:hAnsi="PT Astra Serif"/>
          <w:color w:val="000000" w:themeColor="text1"/>
          <w:szCs w:val="26"/>
          <w:lang w:eastAsia="ru-RU"/>
        </w:rPr>
        <w:t xml:space="preserve">е 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 xml:space="preserve">Администрации Томской области </w:t>
      </w:r>
      <w:r w:rsidRPr="00204BEC">
        <w:rPr>
          <w:rFonts w:ascii="PT Astra Serif" w:hAnsi="PT Astra Serif"/>
          <w:color w:val="000000" w:themeColor="text1"/>
          <w:szCs w:val="26"/>
        </w:rPr>
        <w:t>«Об утверждении перечней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области»</w:t>
      </w:r>
      <w:r>
        <w:rPr>
          <w:rFonts w:ascii="PT Astra Serif" w:hAnsi="PT Astra Serif"/>
          <w:color w:val="000000" w:themeColor="text1"/>
          <w:szCs w:val="26"/>
        </w:rPr>
        <w:t xml:space="preserve"> в новой редакции, признав утратившим силу действующее в настоящее время 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>постановление</w:t>
      </w:r>
      <w:r>
        <w:rPr>
          <w:rFonts w:ascii="PT Astra Serif" w:hAnsi="PT Astra Serif"/>
          <w:color w:val="000000" w:themeColor="text1"/>
          <w:szCs w:val="26"/>
          <w:lang w:eastAsia="ru-RU"/>
        </w:rPr>
        <w:t xml:space="preserve">        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 xml:space="preserve"> № 315а</w:t>
      </w:r>
      <w:r>
        <w:rPr>
          <w:rFonts w:ascii="PT Astra Serif" w:hAnsi="PT Astra Serif"/>
          <w:color w:val="000000" w:themeColor="text1"/>
          <w:szCs w:val="26"/>
          <w:lang w:eastAsia="ru-RU"/>
        </w:rPr>
        <w:t>.</w:t>
      </w:r>
    </w:p>
    <w:p w:rsidR="004C6952" w:rsidRPr="00FC62D6" w:rsidRDefault="00A86468" w:rsidP="00A04B37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FC62D6">
        <w:rPr>
          <w:rFonts w:ascii="PT Astra Serif" w:hAnsi="PT Astra Serif" w:cs="PT Astra Serif"/>
          <w:color w:val="000000" w:themeColor="text1"/>
          <w:szCs w:val="26"/>
        </w:rPr>
        <w:t xml:space="preserve">Утверждение </w:t>
      </w:r>
      <w:r w:rsidR="00A04B37" w:rsidRPr="00FC62D6">
        <w:rPr>
          <w:rFonts w:ascii="PT Astra Serif" w:hAnsi="PT Astra Serif" w:cs="PT Astra Serif"/>
          <w:color w:val="000000" w:themeColor="text1"/>
          <w:szCs w:val="26"/>
        </w:rPr>
        <w:t>проектом постановления пер</w:t>
      </w:r>
      <w:r w:rsidR="00147675" w:rsidRPr="00FC62D6">
        <w:rPr>
          <w:rFonts w:ascii="PT Astra Serif" w:hAnsi="PT Astra Serif" w:cs="PT Astra Serif"/>
          <w:color w:val="000000" w:themeColor="text1"/>
          <w:szCs w:val="26"/>
        </w:rPr>
        <w:t>ечня</w:t>
      </w:r>
      <w:r w:rsidR="00A04B37" w:rsidRPr="00FC62D6">
        <w:rPr>
          <w:rFonts w:ascii="PT Astra Serif" w:hAnsi="PT Astra Serif" w:cs="PT Astra Serif"/>
          <w:color w:val="000000" w:themeColor="text1"/>
          <w:szCs w:val="26"/>
        </w:rPr>
        <w:t xml:space="preserve"> индикаторов риска </w:t>
      </w:r>
      <w:r w:rsidR="00147675" w:rsidRPr="00FC62D6">
        <w:rPr>
          <w:rFonts w:ascii="PT Astra Serif" w:hAnsi="PT Astra Serif" w:cs="PT Astra Serif"/>
          <w:color w:val="000000" w:themeColor="text1"/>
          <w:szCs w:val="26"/>
        </w:rPr>
        <w:t xml:space="preserve">в новой редакции </w:t>
      </w:r>
      <w:r w:rsidRPr="00FC62D6">
        <w:rPr>
          <w:rFonts w:ascii="PT Astra Serif" w:hAnsi="PT Astra Serif" w:cs="PT Astra Serif"/>
          <w:color w:val="000000" w:themeColor="text1"/>
          <w:szCs w:val="26"/>
        </w:rPr>
        <w:t>обусловлено</w:t>
      </w:r>
      <w:r w:rsidR="004C6952" w:rsidRPr="00FC62D6">
        <w:rPr>
          <w:rFonts w:ascii="PT Astra Serif" w:hAnsi="PT Astra Serif" w:cs="PT Astra Serif"/>
          <w:color w:val="000000" w:themeColor="text1"/>
          <w:szCs w:val="26"/>
        </w:rPr>
        <w:t>:</w:t>
      </w:r>
    </w:p>
    <w:p w:rsidR="00FC62D6" w:rsidRPr="00FC62D6" w:rsidRDefault="004C6952" w:rsidP="00A864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FC62D6">
        <w:rPr>
          <w:rFonts w:ascii="PT Astra Serif" w:hAnsi="PT Astra Serif" w:cs="PT Astra Serif"/>
          <w:color w:val="000000" w:themeColor="text1"/>
          <w:szCs w:val="26"/>
        </w:rPr>
        <w:t>1)</w:t>
      </w:r>
      <w:r w:rsidR="006A0955" w:rsidRPr="00FC62D6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proofErr w:type="gramStart"/>
      <w:r w:rsidR="006A0955" w:rsidRPr="00FC62D6">
        <w:rPr>
          <w:rFonts w:ascii="PT Astra Serif" w:hAnsi="PT Astra Serif" w:cs="PT Astra Serif"/>
          <w:color w:val="000000" w:themeColor="text1"/>
          <w:szCs w:val="26"/>
        </w:rPr>
        <w:t>необходимостью</w:t>
      </w:r>
      <w:r w:rsidR="006A6C0A" w:rsidRPr="00FC62D6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bookmarkStart w:id="1" w:name="_Hlk140055689"/>
      <w:r w:rsidR="00FC62D6">
        <w:rPr>
          <w:rFonts w:ascii="PT Astra Serif" w:hAnsi="PT Astra Serif" w:cs="PT Astra Serif"/>
          <w:color w:val="000000" w:themeColor="text1"/>
          <w:szCs w:val="26"/>
        </w:rPr>
        <w:t>утверждения перечней индикаторов риска</w:t>
      </w:r>
      <w:proofErr w:type="gramEnd"/>
      <w:r w:rsidR="00FC62D6">
        <w:rPr>
          <w:rFonts w:ascii="PT Astra Serif" w:hAnsi="PT Astra Serif" w:cs="PT Astra Serif"/>
          <w:color w:val="000000" w:themeColor="text1"/>
          <w:szCs w:val="26"/>
        </w:rPr>
        <w:t xml:space="preserve"> соответствующих</w:t>
      </w:r>
      <w:r w:rsidR="00FC62D6" w:rsidRPr="00FC62D6">
        <w:rPr>
          <w:rFonts w:ascii="PT Astra Serif" w:hAnsi="PT Astra Serif" w:cs="PT Astra Serif"/>
          <w:color w:val="000000" w:themeColor="text1"/>
          <w:szCs w:val="26"/>
        </w:rPr>
        <w:t xml:space="preserve"> требованиям части 9 статьи 23 Федерального закона № 248-ФЗ;</w:t>
      </w:r>
    </w:p>
    <w:p w:rsidR="00414713" w:rsidRPr="00FC62D6" w:rsidRDefault="004C6952" w:rsidP="00A864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FC62D6">
        <w:rPr>
          <w:rFonts w:ascii="PT Astra Serif" w:hAnsi="PT Astra Serif" w:cs="PT Astra Serif"/>
          <w:color w:val="000000" w:themeColor="text1"/>
          <w:szCs w:val="26"/>
        </w:rPr>
        <w:t xml:space="preserve">2) </w:t>
      </w:r>
      <w:r w:rsidR="00A04B37" w:rsidRPr="00FC62D6">
        <w:rPr>
          <w:rFonts w:ascii="PT Astra Serif" w:hAnsi="PT Astra Serif" w:cs="PT Astra Serif"/>
          <w:color w:val="000000" w:themeColor="text1"/>
          <w:szCs w:val="26"/>
        </w:rPr>
        <w:t xml:space="preserve">необходимостью </w:t>
      </w:r>
      <w:r w:rsidR="00147675" w:rsidRPr="00FC62D6">
        <w:rPr>
          <w:rFonts w:ascii="PT Astra Serif" w:hAnsi="PT Astra Serif" w:cs="PT Astra Serif"/>
          <w:color w:val="000000" w:themeColor="text1"/>
          <w:szCs w:val="26"/>
        </w:rPr>
        <w:t xml:space="preserve">повышения эффективности и результативности </w:t>
      </w:r>
      <w:r w:rsidR="00A04B37" w:rsidRPr="00FC62D6">
        <w:rPr>
          <w:rFonts w:ascii="PT Astra Serif" w:hAnsi="PT Astra Serif" w:cs="PT Astra Serif"/>
          <w:color w:val="000000" w:themeColor="text1"/>
          <w:szCs w:val="26"/>
        </w:rPr>
        <w:t xml:space="preserve">использования </w:t>
      </w:r>
      <w:r w:rsidR="00A04B37" w:rsidRPr="00FC62D6">
        <w:rPr>
          <w:rFonts w:ascii="PT Astra Serif" w:hAnsi="PT Astra Serif"/>
          <w:color w:val="000000" w:themeColor="text1"/>
          <w:szCs w:val="26"/>
          <w:lang w:eastAsia="ru-RU"/>
        </w:rPr>
        <w:t>индикаторов риска нарушения обязательных требований при принятии решения о проведении и выборе вида внепланового контрольного (надзорного) мероприятия</w:t>
      </w:r>
      <w:r w:rsidR="00992F4D" w:rsidRPr="00FC62D6">
        <w:rPr>
          <w:rFonts w:ascii="PT Astra Serif" w:hAnsi="PT Astra Serif" w:cs="PT Astra Serif"/>
          <w:color w:val="000000" w:themeColor="text1"/>
          <w:szCs w:val="26"/>
        </w:rPr>
        <w:t>.</w:t>
      </w:r>
    </w:p>
    <w:bookmarkEnd w:id="1"/>
    <w:p w:rsidR="00414713" w:rsidRPr="00C0089C" w:rsidRDefault="00414713" w:rsidP="00414713">
      <w:pPr>
        <w:ind w:firstLine="708"/>
        <w:contextualSpacing/>
        <w:jc w:val="both"/>
        <w:rPr>
          <w:rFonts w:ascii="PT Astra Serif" w:hAnsi="PT Astra Serif" w:cs="PT Astra Serif"/>
          <w:color w:val="FF0000"/>
          <w:szCs w:val="26"/>
        </w:rPr>
      </w:pPr>
    </w:p>
    <w:p w:rsidR="00E12D9F" w:rsidRPr="00216F16" w:rsidRDefault="00FE0D99" w:rsidP="008C7F28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</w:pPr>
      <w:r w:rsidRPr="004F5DD8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2. Цели</w:t>
      </w:r>
      <w:r w:rsidRPr="00216F16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 xml:space="preserve"> предлагаемого правового регулирования</w:t>
      </w:r>
      <w:r w:rsidR="00E12D9F" w:rsidRPr="00216F16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.</w:t>
      </w:r>
    </w:p>
    <w:p w:rsidR="00414713" w:rsidRPr="00216F16" w:rsidRDefault="00414713" w:rsidP="00414713">
      <w:pPr>
        <w:jc w:val="both"/>
        <w:rPr>
          <w:rStyle w:val="pt-a0-000002"/>
          <w:rFonts w:ascii="PT Astra Serif" w:hAnsi="PT Astra Serif"/>
          <w:color w:val="000000" w:themeColor="text1"/>
          <w:szCs w:val="26"/>
        </w:rPr>
      </w:pPr>
      <w:r w:rsidRPr="00216F16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t xml:space="preserve">Проект постановления </w:t>
      </w:r>
      <w:r w:rsidR="002E5E2C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разработан в соответствии 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с положениями части </w:t>
      </w:r>
      <w:proofErr w:type="gramStart"/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>9  статьи</w:t>
      </w:r>
      <w:proofErr w:type="gramEnd"/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23 Федерального закона № 248-ФЗ </w:t>
      </w:r>
      <w:r w:rsidR="00147675" w:rsidRPr="00216F16">
        <w:rPr>
          <w:rStyle w:val="pt-a0-000002"/>
          <w:rFonts w:ascii="PT Astra Serif" w:hAnsi="PT Astra Serif"/>
          <w:color w:val="000000" w:themeColor="text1"/>
          <w:szCs w:val="26"/>
        </w:rPr>
        <w:t>с учетом сложившейся практики осуществления контроля (надзора) на территории Томской области</w:t>
      </w:r>
      <w:r w:rsidRPr="00216F16">
        <w:rPr>
          <w:rStyle w:val="pt-a0-000002"/>
          <w:rFonts w:ascii="PT Astra Serif" w:hAnsi="PT Astra Serif"/>
          <w:color w:val="000000" w:themeColor="text1"/>
          <w:szCs w:val="26"/>
        </w:rPr>
        <w:t>.</w:t>
      </w:r>
    </w:p>
    <w:p w:rsidR="00414713" w:rsidRPr="00216F16" w:rsidRDefault="002E5E2C" w:rsidP="00414713">
      <w:pPr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 w:rsidRPr="00216F16">
        <w:rPr>
          <w:rStyle w:val="pt-a0-000002"/>
          <w:rFonts w:ascii="PT Astra Serif" w:hAnsi="PT Astra Serif"/>
          <w:color w:val="000000" w:themeColor="text1"/>
          <w:szCs w:val="26"/>
        </w:rPr>
        <w:t>Проект</w:t>
      </w:r>
      <w:r w:rsidR="009F0627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ом 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постановления </w:t>
      </w:r>
      <w:r w:rsidR="009F0627" w:rsidRPr="00216F16">
        <w:rPr>
          <w:rStyle w:val="pt-a0-000002"/>
          <w:rFonts w:ascii="PT Astra Serif" w:hAnsi="PT Astra Serif"/>
          <w:color w:val="000000" w:themeColor="text1"/>
          <w:szCs w:val="26"/>
        </w:rPr>
        <w:t>буд</w:t>
      </w:r>
      <w:r w:rsidR="00FC62D6" w:rsidRPr="00216F16">
        <w:rPr>
          <w:rStyle w:val="pt-a0-000002"/>
          <w:rFonts w:ascii="PT Astra Serif" w:hAnsi="PT Astra Serif"/>
          <w:color w:val="000000" w:themeColor="text1"/>
          <w:szCs w:val="26"/>
        </w:rPr>
        <w:t>у</w:t>
      </w:r>
      <w:r w:rsidR="00EA3455" w:rsidRPr="00216F16">
        <w:rPr>
          <w:rStyle w:val="pt-a0-000002"/>
          <w:rFonts w:ascii="PT Astra Serif" w:hAnsi="PT Astra Serif"/>
          <w:color w:val="000000" w:themeColor="text1"/>
          <w:szCs w:val="26"/>
        </w:rPr>
        <w:t>т</w:t>
      </w:r>
      <w:r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EA3455" w:rsidRPr="00216F16">
        <w:rPr>
          <w:rStyle w:val="pt-a0-000002"/>
          <w:rFonts w:ascii="PT Astra Serif" w:hAnsi="PT Astra Serif"/>
          <w:color w:val="000000" w:themeColor="text1"/>
          <w:szCs w:val="26"/>
        </w:rPr>
        <w:t>утвержден</w:t>
      </w:r>
      <w:r w:rsidR="00216F16">
        <w:rPr>
          <w:rStyle w:val="pt-a0-000002"/>
          <w:rFonts w:ascii="PT Astra Serif" w:hAnsi="PT Astra Serif"/>
          <w:color w:val="000000" w:themeColor="text1"/>
          <w:szCs w:val="26"/>
        </w:rPr>
        <w:t>ы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2865AA" w:rsidRPr="00216F16">
        <w:rPr>
          <w:rStyle w:val="pt-a0-000002"/>
          <w:rFonts w:ascii="PT Astra Serif" w:hAnsi="PT Astra Serif"/>
          <w:color w:val="000000" w:themeColor="text1"/>
          <w:szCs w:val="26"/>
        </w:rPr>
        <w:t>перечн</w:t>
      </w:r>
      <w:r w:rsidR="00FC62D6" w:rsidRPr="00216F16">
        <w:rPr>
          <w:rStyle w:val="pt-a0-000002"/>
          <w:rFonts w:ascii="PT Astra Serif" w:hAnsi="PT Astra Serif"/>
          <w:color w:val="000000" w:themeColor="text1"/>
          <w:szCs w:val="26"/>
        </w:rPr>
        <w:t>и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индикаторов риска нарушения </w:t>
      </w:r>
      <w:r w:rsidR="00216F16">
        <w:rPr>
          <w:rStyle w:val="pt-a0-000002"/>
          <w:rFonts w:ascii="PT Astra Serif" w:hAnsi="PT Astra Serif"/>
          <w:color w:val="000000" w:themeColor="text1"/>
          <w:szCs w:val="26"/>
        </w:rPr>
        <w:t>о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>бязательных требований при осуществлении контроля (надзора) на территории Томской области</w:t>
      </w:r>
      <w:r w:rsidR="00147675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в новой редакции</w:t>
      </w:r>
      <w:r w:rsidR="00414713" w:rsidRPr="00216F16">
        <w:rPr>
          <w:rFonts w:ascii="PT Astra Serif" w:hAnsi="PT Astra Serif"/>
          <w:color w:val="000000" w:themeColor="text1"/>
          <w:szCs w:val="26"/>
          <w:lang w:eastAsia="ru-RU"/>
        </w:rPr>
        <w:t>.</w:t>
      </w:r>
    </w:p>
    <w:p w:rsidR="00FC62D6" w:rsidRPr="00C0089C" w:rsidRDefault="00FC62D6" w:rsidP="00414713">
      <w:pPr>
        <w:jc w:val="both"/>
        <w:rPr>
          <w:rFonts w:ascii="PT Astra Serif" w:hAnsi="PT Astra Serif"/>
          <w:color w:val="FF0000"/>
          <w:szCs w:val="26"/>
          <w:lang w:eastAsia="ru-RU"/>
        </w:rPr>
      </w:pPr>
    </w:p>
    <w:p w:rsidR="008C7F28" w:rsidRPr="00216F16" w:rsidRDefault="00FE0D99" w:rsidP="00414713">
      <w:pPr>
        <w:jc w:val="both"/>
        <w:rPr>
          <w:rFonts w:ascii="PT Astra Serif" w:hAnsi="PT Astra Serif" w:cs="Courier New"/>
          <w:b/>
          <w:color w:val="000000" w:themeColor="text1"/>
          <w:szCs w:val="26"/>
        </w:rPr>
      </w:pPr>
      <w:r w:rsidRPr="00216F16">
        <w:rPr>
          <w:rFonts w:ascii="PT Astra Serif" w:hAnsi="PT Astra Serif" w:cs="Courier New"/>
          <w:b/>
          <w:color w:val="000000" w:themeColor="text1"/>
          <w:szCs w:val="26"/>
        </w:rPr>
        <w:t>2-1.</w:t>
      </w:r>
      <w:r w:rsidR="00966DB4" w:rsidRPr="00216F16">
        <w:rPr>
          <w:rFonts w:ascii="PT Astra Serif" w:hAnsi="PT Astra Serif" w:cs="Courier New"/>
          <w:b/>
          <w:color w:val="000000" w:themeColor="text1"/>
          <w:szCs w:val="26"/>
        </w:rPr>
        <w:t xml:space="preserve"> Ожидаемый результат (выраженный установленными </w:t>
      </w:r>
      <w:r w:rsidRPr="00216F16">
        <w:rPr>
          <w:rFonts w:ascii="PT Astra Serif" w:hAnsi="PT Astra Serif" w:cs="Courier New"/>
          <w:b/>
          <w:color w:val="000000" w:themeColor="text1"/>
          <w:szCs w:val="26"/>
        </w:rPr>
        <w:t>разработчиком</w:t>
      </w:r>
      <w:r w:rsidR="00966DB4" w:rsidRPr="00216F16">
        <w:rPr>
          <w:rFonts w:ascii="PT Astra Serif" w:hAnsi="PT Astra Serif" w:cs="Courier New"/>
          <w:b/>
          <w:color w:val="000000" w:themeColor="text1"/>
          <w:szCs w:val="26"/>
        </w:rPr>
        <w:t xml:space="preserve"> </w:t>
      </w:r>
      <w:r w:rsidRPr="00216F16">
        <w:rPr>
          <w:rFonts w:ascii="PT Astra Serif" w:hAnsi="PT Astra Serif" w:cs="Courier New"/>
          <w:b/>
          <w:color w:val="000000" w:themeColor="text1"/>
          <w:szCs w:val="26"/>
        </w:rPr>
        <w:t xml:space="preserve">показателями) предлагаемого правового регулирования: </w:t>
      </w:r>
    </w:p>
    <w:p w:rsidR="00216F16" w:rsidRPr="00216F16" w:rsidRDefault="00216F16" w:rsidP="00216F16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proofErr w:type="gramStart"/>
      <w:r w:rsidRPr="00216F16">
        <w:rPr>
          <w:rFonts w:ascii="PT Astra Serif" w:hAnsi="PT Astra Serif" w:cs="PT Astra Serif"/>
          <w:color w:val="000000" w:themeColor="text1"/>
          <w:szCs w:val="26"/>
        </w:rPr>
        <w:t>У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>тверждени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>е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 xml:space="preserve"> перечней индикаторов риска</w:t>
      </w:r>
      <w:proofErr w:type="gramEnd"/>
      <w:r w:rsidRPr="00216F16">
        <w:rPr>
          <w:rFonts w:ascii="PT Astra Serif" w:hAnsi="PT Astra Serif" w:cs="PT Astra Serif"/>
          <w:color w:val="000000" w:themeColor="text1"/>
          <w:szCs w:val="26"/>
        </w:rPr>
        <w:t xml:space="preserve"> соответствующих требованиям части 9 статьи 23 Федерального закона № 248-ФЗ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 xml:space="preserve">, 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>повышени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>е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 xml:space="preserve"> эффективности и результативности использования </w:t>
      </w:r>
      <w:r w:rsidRPr="00216F16">
        <w:rPr>
          <w:rFonts w:ascii="PT Astra Serif" w:hAnsi="PT Astra Serif"/>
          <w:color w:val="000000" w:themeColor="text1"/>
          <w:szCs w:val="26"/>
          <w:lang w:eastAsia="ru-RU"/>
        </w:rPr>
        <w:t>индикаторов риска нарушения обязательных требований при принятии решения о проведении и выборе вида внепланового контрольного (надзорного) мероприятия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>.</w:t>
      </w:r>
    </w:p>
    <w:p w:rsidR="00216F16" w:rsidRPr="00216F16" w:rsidRDefault="00216F16" w:rsidP="00414713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</w:rPr>
      </w:pPr>
    </w:p>
    <w:p w:rsidR="00216F16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3.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Действующие нормативные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правовые акты, поручения, другие решения,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из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которых вытекает необходимость разработки предлагаемого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правового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регулирования в данной области:</w:t>
      </w:r>
      <w:r w:rsidR="00233667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</w:p>
    <w:p w:rsidR="004F5DD8" w:rsidRDefault="00484682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часть 9 статьи 23 Федерального закона № 248-ФЗ</w:t>
      </w:r>
    </w:p>
    <w:p w:rsidR="004F5DD8" w:rsidRDefault="004F5DD8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4.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Планируемый срок вступления в силу предлагаемого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правового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регулирования:</w:t>
      </w:r>
      <w:r w:rsidR="00094C9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216F16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сентябрь </w:t>
      </w:r>
      <w:r w:rsidR="00147675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2023</w:t>
      </w:r>
      <w:r w:rsidR="00094C9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года.</w:t>
      </w:r>
    </w:p>
    <w:p w:rsidR="00216F16" w:rsidRPr="00216F16" w:rsidRDefault="00216F16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p w:rsidR="00094C92" w:rsidRPr="00216F16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5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. Сведения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о необходимости или отсутствии необходимости установления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переходного периода:</w:t>
      </w:r>
      <w:r w:rsidR="00094C9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48468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необходимость установления переходного периода отсутствует</w:t>
      </w:r>
      <w:r w:rsidR="00094C9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216F16" w:rsidRPr="00216F16" w:rsidRDefault="00216F16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p w:rsidR="00FE0D99" w:rsidRPr="00F16056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F1605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6.</w:t>
      </w:r>
      <w:r w:rsidR="00094C92" w:rsidRPr="00F1605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 </w:t>
      </w:r>
      <w:r w:rsidRPr="00F1605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Сравнение возможных вариантов решения проблемы</w:t>
      </w:r>
    </w:p>
    <w:p w:rsidR="00FE0D99" w:rsidRPr="00F16056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3206"/>
        <w:gridCol w:w="3582"/>
      </w:tblGrid>
      <w:tr w:rsidR="00F16056" w:rsidRPr="00F16056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F16056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F16056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F16056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2</w:t>
            </w:r>
          </w:p>
        </w:tc>
      </w:tr>
      <w:tr w:rsidR="00F16056" w:rsidRPr="00F16056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F16056" w:rsidRDefault="00BD7CB6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</w:t>
            </w:r>
            <w:r w:rsidR="000B1865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Pr="00F16056" w:rsidRDefault="000B1865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Вариант, используемый в настоящее время: </w:t>
            </w:r>
          </w:p>
          <w:p w:rsidR="000B1865" w:rsidRPr="00F16056" w:rsidRDefault="00484682" w:rsidP="0014767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индикаторы риска нарушения обязательных требований при осуществлении контроля (надзора) утверждены</w:t>
            </w:r>
            <w:r w:rsidR="00147675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в редакции постановления Администрации Томской области </w:t>
            </w:r>
            <w:proofErr w:type="gramStart"/>
            <w:r w:rsidR="00147675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от  08.07.2022</w:t>
            </w:r>
            <w:proofErr w:type="gramEnd"/>
            <w:r w:rsidR="00147675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      № 315а</w:t>
            </w:r>
            <w:r w:rsidR="00216F16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F16056" w:rsidRDefault="000B1865" w:rsidP="00EA34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color w:val="000000" w:themeColor="text1"/>
                <w:szCs w:val="26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Предлагаемый вариант: </w:t>
            </w:r>
            <w:r w:rsidR="00EA3455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принятие постановления Администрации Томской области</w:t>
            </w:r>
            <w:r w:rsidR="00216F16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,</w:t>
            </w:r>
            <w:r w:rsidR="00EA3455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утверждающего перечень</w:t>
            </w:r>
            <w:r w:rsidR="00EA3455" w:rsidRPr="00F16056">
              <w:rPr>
                <w:color w:val="000000" w:themeColor="text1"/>
              </w:rPr>
              <w:t xml:space="preserve"> </w:t>
            </w:r>
            <w:r w:rsidR="00EA3455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индикаторов риска нарушения обязательных требований </w:t>
            </w:r>
            <w:r w:rsidR="00216F16" w:rsidRPr="00F16056">
              <w:rPr>
                <w:rFonts w:ascii="PT Astra Serif" w:hAnsi="PT Astra Serif"/>
                <w:color w:val="000000" w:themeColor="text1"/>
                <w:szCs w:val="26"/>
              </w:rPr>
              <w:t>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</w:t>
            </w:r>
            <w:r w:rsidR="00216F16" w:rsidRPr="00F16056">
              <w:rPr>
                <w:rFonts w:ascii="PT Astra Serif" w:hAnsi="PT Astra Serif"/>
                <w:color w:val="000000" w:themeColor="text1"/>
                <w:szCs w:val="26"/>
              </w:rPr>
              <w:t xml:space="preserve"> в новой редакции</w:t>
            </w:r>
            <w:r w:rsidR="00216F16" w:rsidRPr="00F16056">
              <w:rPr>
                <w:rFonts w:ascii="PT Astra Serif" w:hAnsi="PT Astra Serif"/>
                <w:color w:val="000000" w:themeColor="text1"/>
                <w:szCs w:val="26"/>
              </w:rPr>
              <w:t>, соответствующей</w:t>
            </w:r>
            <w:r w:rsidR="00216F16" w:rsidRPr="00F16056">
              <w:rPr>
                <w:rFonts w:ascii="PT Astra Serif" w:hAnsi="PT Astra Serif" w:cs="PT Astra Serif"/>
                <w:color w:val="000000" w:themeColor="text1"/>
                <w:szCs w:val="26"/>
              </w:rPr>
              <w:t xml:space="preserve"> </w:t>
            </w:r>
            <w:r w:rsidR="00216F16" w:rsidRPr="00F16056">
              <w:rPr>
                <w:rFonts w:ascii="PT Astra Serif" w:hAnsi="PT Astra Serif" w:cs="PT Astra Serif"/>
                <w:color w:val="000000" w:themeColor="text1"/>
                <w:szCs w:val="26"/>
              </w:rPr>
              <w:t>требованиям части 9 статьи 23 Федерального закона № 248-ФЗ</w:t>
            </w:r>
            <w:r w:rsidR="00216F16" w:rsidRPr="00F16056">
              <w:rPr>
                <w:rFonts w:ascii="PT Astra Serif" w:hAnsi="PT Astra Serif" w:cs="PT Astra Serif"/>
                <w:color w:val="000000" w:themeColor="text1"/>
                <w:szCs w:val="26"/>
              </w:rPr>
              <w:t xml:space="preserve"> </w:t>
            </w:r>
            <w:r w:rsidR="00F16056">
              <w:rPr>
                <w:rFonts w:ascii="PT Astra Serif" w:hAnsi="PT Astra Serif" w:cs="PT Astra Serif"/>
                <w:color w:val="000000" w:themeColor="text1"/>
                <w:szCs w:val="26"/>
              </w:rPr>
              <w:t xml:space="preserve"> с учетом </w:t>
            </w:r>
            <w:r w:rsidR="00216F16" w:rsidRPr="00F16056">
              <w:rPr>
                <w:rFonts w:ascii="PT Astra Serif" w:hAnsi="PT Astra Serif" w:cs="PT Astra Serif"/>
                <w:color w:val="000000" w:themeColor="text1"/>
                <w:szCs w:val="26"/>
              </w:rPr>
              <w:t>позиции Минэкономразвития Российской Федерации</w:t>
            </w:r>
          </w:p>
          <w:p w:rsidR="00216F16" w:rsidRPr="00F16056" w:rsidRDefault="00216F16" w:rsidP="00EA34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</w:p>
        </w:tc>
      </w:tr>
      <w:tr w:rsidR="00C0089C" w:rsidRPr="00C0089C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484682" w:rsidP="00EA34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Контролируемые лица, осуществляющие </w:t>
            </w:r>
            <w:r w:rsidR="00F16056" w:rsidRPr="00F16056">
              <w:rPr>
                <w:rFonts w:ascii="PT Astra Serif" w:hAnsi="PT Astra Serif"/>
                <w:color w:val="000000" w:themeColor="text1"/>
                <w:szCs w:val="26"/>
              </w:rPr>
              <w:t xml:space="preserve">реализацию лекарственных препаратов, включенных в перечень жизненно необходимых и важнейших лекарственных препаратов, перевозку пассажиров и багажа легковым такси, </w:t>
            </w: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розничную продажу алкогольной и спиртосодержащей продукции на территории Томской области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F16056" w:rsidP="00EA34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Контролируемые лица, осуществляющие 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>реализацию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 xml:space="preserve"> лекарственны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>х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 xml:space="preserve"> препарат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>ов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>, включенны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>х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 xml:space="preserve"> в перечень жизненно необходимых и важнейших лекарственных препаратов, перевозк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>у</w:t>
            </w:r>
            <w:r w:rsidRPr="00F16056">
              <w:rPr>
                <w:rFonts w:ascii="PT Astra Serif" w:hAnsi="PT Astra Serif"/>
                <w:color w:val="000000" w:themeColor="text1"/>
                <w:szCs w:val="26"/>
              </w:rPr>
              <w:t xml:space="preserve"> пассажиров и багажа легковым такси, </w:t>
            </w: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розничную продажу алкогольной и спиртосодержащей продукции на территории Томской области</w:t>
            </w:r>
          </w:p>
        </w:tc>
      </w:tr>
      <w:tr w:rsidR="00C0089C" w:rsidRPr="00C0089C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C0089C" w:rsidRPr="00C0089C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C0089C" w:rsidRPr="00C0089C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F16056" w:rsidP="006445D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</w:t>
            </w:r>
            <w:r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есоответствие утвержденных индикаторов </w:t>
            </w:r>
            <w:proofErr w:type="gramStart"/>
            <w:r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риска </w:t>
            </w: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</w:t>
            </w:r>
            <w:r w:rsidRPr="00F16056">
              <w:rPr>
                <w:rFonts w:ascii="PT Astra Serif" w:hAnsi="PT Astra Serif" w:cs="PT Astra Serif"/>
                <w:color w:val="000000" w:themeColor="text1"/>
                <w:szCs w:val="26"/>
              </w:rPr>
              <w:t>требованиям</w:t>
            </w:r>
            <w:proofErr w:type="gramEnd"/>
            <w:r w:rsidRPr="00F16056">
              <w:rPr>
                <w:rFonts w:ascii="PT Astra Serif" w:hAnsi="PT Astra Serif" w:cs="PT Astra Serif"/>
                <w:color w:val="000000" w:themeColor="text1"/>
                <w:szCs w:val="26"/>
              </w:rPr>
              <w:t xml:space="preserve"> части 9 статьи 23 Федерального закона</w:t>
            </w:r>
            <w:r>
              <w:rPr>
                <w:rFonts w:ascii="PT Astra Serif" w:hAnsi="PT Astra Serif" w:cs="PT Astra Serif"/>
                <w:color w:val="000000" w:themeColor="text1"/>
                <w:szCs w:val="26"/>
              </w:rPr>
              <w:t xml:space="preserve">  </w:t>
            </w:r>
            <w:r w:rsidRPr="00F16056">
              <w:rPr>
                <w:rFonts w:ascii="PT Astra Serif" w:hAnsi="PT Astra Serif" w:cs="PT Astra Serif"/>
                <w:color w:val="000000" w:themeColor="text1"/>
                <w:szCs w:val="26"/>
              </w:rPr>
              <w:t xml:space="preserve"> № 248-ФЗ</w:t>
            </w: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с учетом позиции Минэкономразвития</w:t>
            </w:r>
            <w:r w:rsidRPr="00F16056">
              <w:rPr>
                <w:rFonts w:ascii="PT Astra Serif" w:hAnsi="PT Astra Serif" w:cs="PT Astra Serif"/>
                <w:color w:val="000000" w:themeColor="text1"/>
                <w:szCs w:val="26"/>
              </w:rPr>
              <w:t xml:space="preserve"> </w:t>
            </w:r>
            <w:r w:rsidRPr="00F16056">
              <w:rPr>
                <w:rFonts w:ascii="PT Astra Serif" w:hAnsi="PT Astra Serif" w:cs="PT Astra Serif"/>
                <w:color w:val="000000" w:themeColor="text1"/>
                <w:szCs w:val="26"/>
              </w:rPr>
              <w:t>Российской Федерации</w:t>
            </w:r>
            <w:r>
              <w:rPr>
                <w:rFonts w:ascii="PT Astra Serif" w:hAnsi="PT Astra Serif" w:cs="PT Astra Serif"/>
                <w:color w:val="000000" w:themeColor="text1"/>
                <w:szCs w:val="26"/>
              </w:rPr>
              <w:t>,</w:t>
            </w: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</w:t>
            </w:r>
            <w:r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недостаточная эффективность</w:t>
            </w:r>
            <w:r w:rsidR="006445D7"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осуществления контроля (надзора)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F16056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F16056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Высокая</w:t>
            </w:r>
          </w:p>
        </w:tc>
      </w:tr>
      <w:tr w:rsidR="0088187B" w:rsidRPr="00C0089C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55146E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4" w:rsidRPr="0055146E" w:rsidRDefault="00CF4FAB" w:rsidP="0088187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Проведение и выбор вида внепланового контрольного (надзорного) мероприятия не соответствует степени риска причинения вреда (ущерба) охраняемым законом ценностям</w:t>
            </w:r>
            <w:r w:rsidR="0088187B" w:rsidRPr="0055146E">
              <w:rPr>
                <w:color w:val="000000" w:themeColor="text1"/>
              </w:rPr>
              <w:t xml:space="preserve"> </w:t>
            </w:r>
            <w:r w:rsidR="0088187B"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при осуществлении контролируемым лицом подконтрольного вида деятельности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55146E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Риски отсутствуют</w:t>
            </w:r>
          </w:p>
        </w:tc>
      </w:tr>
    </w:tbl>
    <w:p w:rsidR="00FE0D99" w:rsidRPr="00C0089C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FF0000"/>
          <w:szCs w:val="26"/>
          <w:lang w:eastAsia="en-US"/>
        </w:rPr>
      </w:pPr>
    </w:p>
    <w:p w:rsidR="007025D9" w:rsidRPr="00C0089C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FF0000"/>
          <w:szCs w:val="26"/>
          <w:lang w:eastAsia="en-US"/>
        </w:rPr>
      </w:pPr>
    </w:p>
    <w:p w:rsidR="00FE0D99" w:rsidRPr="0055146E" w:rsidRDefault="00FE0D99" w:rsidP="0055146E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7.</w:t>
      </w:r>
      <w:r w:rsidR="003921B1"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Иная </w:t>
      </w:r>
      <w:r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информация по решению разработчика, относящаяся к сведениям о</w:t>
      </w:r>
    </w:p>
    <w:p w:rsidR="00FE0D99" w:rsidRPr="0055146E" w:rsidRDefault="00FE0D99" w:rsidP="0055146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подготовке идеи (концепции) предлагаемого правового регулирования:</w:t>
      </w:r>
      <w:r w:rsidR="003921B1"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отсутствует.</w:t>
      </w:r>
    </w:p>
    <w:p w:rsidR="0055146E" w:rsidRDefault="0055146E" w:rsidP="0055146E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p w:rsidR="00FE0D99" w:rsidRPr="0055146E" w:rsidRDefault="00FE0D99" w:rsidP="0055146E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55146E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К уведомлению прилагаются:</w:t>
      </w:r>
    </w:p>
    <w:p w:rsidR="007025D9" w:rsidRPr="0055146E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RPr="0055146E" w:rsidTr="008C1B0A">
        <w:tc>
          <w:tcPr>
            <w:tcW w:w="675" w:type="dxa"/>
          </w:tcPr>
          <w:p w:rsidR="003921B1" w:rsidRPr="0055146E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Pr="0055146E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Pr="0055146E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</w:t>
            </w:r>
            <w:r w:rsidR="003921B1"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а 1 л.</w:t>
            </w:r>
          </w:p>
        </w:tc>
      </w:tr>
    </w:tbl>
    <w:p w:rsidR="00FE0D99" w:rsidRPr="0055146E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sectPr w:rsidR="00FE0D99" w:rsidRPr="0055146E" w:rsidSect="00CF4FAB">
      <w:footerReference w:type="default" r:id="rId14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4B" w:rsidRDefault="0022104B" w:rsidP="00E939F1">
      <w:r>
        <w:separator/>
      </w:r>
    </w:p>
  </w:endnote>
  <w:endnote w:type="continuationSeparator" w:id="0">
    <w:p w:rsidR="0022104B" w:rsidRDefault="0022104B" w:rsidP="00E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713657"/>
      <w:docPartObj>
        <w:docPartGallery w:val="Page Numbers (Bottom of Page)"/>
        <w:docPartUnique/>
      </w:docPartObj>
    </w:sdtPr>
    <w:sdtEndPr/>
    <w:sdtContent>
      <w:p w:rsidR="00E939F1" w:rsidRDefault="00E939F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14">
          <w:rPr>
            <w:noProof/>
          </w:rPr>
          <w:t>2</w:t>
        </w:r>
        <w:r>
          <w:fldChar w:fldCharType="end"/>
        </w:r>
      </w:p>
    </w:sdtContent>
  </w:sdt>
  <w:p w:rsidR="00E939F1" w:rsidRDefault="00E939F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4B" w:rsidRDefault="0022104B" w:rsidP="00E939F1">
      <w:r>
        <w:separator/>
      </w:r>
    </w:p>
  </w:footnote>
  <w:footnote w:type="continuationSeparator" w:id="0">
    <w:p w:rsidR="0022104B" w:rsidRDefault="0022104B" w:rsidP="00E9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99"/>
    <w:rsid w:val="00002936"/>
    <w:rsid w:val="000037E5"/>
    <w:rsid w:val="0002569C"/>
    <w:rsid w:val="00054880"/>
    <w:rsid w:val="00063126"/>
    <w:rsid w:val="00080160"/>
    <w:rsid w:val="0008064C"/>
    <w:rsid w:val="00094C92"/>
    <w:rsid w:val="000A3BFA"/>
    <w:rsid w:val="000B1865"/>
    <w:rsid w:val="000B3C3E"/>
    <w:rsid w:val="000C049F"/>
    <w:rsid w:val="000C0DC7"/>
    <w:rsid w:val="000D6F24"/>
    <w:rsid w:val="00147675"/>
    <w:rsid w:val="00152698"/>
    <w:rsid w:val="00160C67"/>
    <w:rsid w:val="00183AC6"/>
    <w:rsid w:val="001B1610"/>
    <w:rsid w:val="00204BEC"/>
    <w:rsid w:val="00216F16"/>
    <w:rsid w:val="0022104B"/>
    <w:rsid w:val="0023132C"/>
    <w:rsid w:val="00233667"/>
    <w:rsid w:val="002630C6"/>
    <w:rsid w:val="002865AA"/>
    <w:rsid w:val="002B1C04"/>
    <w:rsid w:val="002B6BFE"/>
    <w:rsid w:val="002C19A0"/>
    <w:rsid w:val="002C4F30"/>
    <w:rsid w:val="002E5E2C"/>
    <w:rsid w:val="002F25AF"/>
    <w:rsid w:val="0032306B"/>
    <w:rsid w:val="003337B9"/>
    <w:rsid w:val="0036773D"/>
    <w:rsid w:val="00375A1D"/>
    <w:rsid w:val="003921B1"/>
    <w:rsid w:val="00396DAC"/>
    <w:rsid w:val="003D4060"/>
    <w:rsid w:val="003E3038"/>
    <w:rsid w:val="003F2842"/>
    <w:rsid w:val="0040693A"/>
    <w:rsid w:val="00414713"/>
    <w:rsid w:val="00424D29"/>
    <w:rsid w:val="00475EE5"/>
    <w:rsid w:val="00484682"/>
    <w:rsid w:val="0049699F"/>
    <w:rsid w:val="004A361B"/>
    <w:rsid w:val="004C6952"/>
    <w:rsid w:val="004D3D70"/>
    <w:rsid w:val="004F5DD8"/>
    <w:rsid w:val="00503D6C"/>
    <w:rsid w:val="00520770"/>
    <w:rsid w:val="0055146E"/>
    <w:rsid w:val="00572153"/>
    <w:rsid w:val="00591D07"/>
    <w:rsid w:val="005974D4"/>
    <w:rsid w:val="005D6A01"/>
    <w:rsid w:val="005E1A68"/>
    <w:rsid w:val="00616F34"/>
    <w:rsid w:val="006371C2"/>
    <w:rsid w:val="006445D7"/>
    <w:rsid w:val="00655DF6"/>
    <w:rsid w:val="00695229"/>
    <w:rsid w:val="006A0955"/>
    <w:rsid w:val="006A6C0A"/>
    <w:rsid w:val="006A7287"/>
    <w:rsid w:val="006E0F1E"/>
    <w:rsid w:val="007025D9"/>
    <w:rsid w:val="00771AFF"/>
    <w:rsid w:val="00803143"/>
    <w:rsid w:val="00803B8D"/>
    <w:rsid w:val="00815D47"/>
    <w:rsid w:val="00865401"/>
    <w:rsid w:val="0088187B"/>
    <w:rsid w:val="008B3E76"/>
    <w:rsid w:val="008C1B0A"/>
    <w:rsid w:val="008C6A1B"/>
    <w:rsid w:val="008C7F28"/>
    <w:rsid w:val="008F5976"/>
    <w:rsid w:val="009572AB"/>
    <w:rsid w:val="00966DB4"/>
    <w:rsid w:val="00992F4D"/>
    <w:rsid w:val="009C7FCF"/>
    <w:rsid w:val="009F0627"/>
    <w:rsid w:val="009F11E5"/>
    <w:rsid w:val="009F314B"/>
    <w:rsid w:val="009F50D9"/>
    <w:rsid w:val="00A03D52"/>
    <w:rsid w:val="00A04B37"/>
    <w:rsid w:val="00A16205"/>
    <w:rsid w:val="00A23FE6"/>
    <w:rsid w:val="00A27EA4"/>
    <w:rsid w:val="00A41D77"/>
    <w:rsid w:val="00A86468"/>
    <w:rsid w:val="00A97EFA"/>
    <w:rsid w:val="00AA2F02"/>
    <w:rsid w:val="00AA51FF"/>
    <w:rsid w:val="00AB66E9"/>
    <w:rsid w:val="00AB6EE4"/>
    <w:rsid w:val="00B24ABE"/>
    <w:rsid w:val="00B41C24"/>
    <w:rsid w:val="00BA5C6D"/>
    <w:rsid w:val="00BD7CB6"/>
    <w:rsid w:val="00BE2639"/>
    <w:rsid w:val="00BE76A5"/>
    <w:rsid w:val="00BF0171"/>
    <w:rsid w:val="00C0089C"/>
    <w:rsid w:val="00C04C16"/>
    <w:rsid w:val="00C05CDD"/>
    <w:rsid w:val="00C87201"/>
    <w:rsid w:val="00CC2EAB"/>
    <w:rsid w:val="00CD1F17"/>
    <w:rsid w:val="00CF2E15"/>
    <w:rsid w:val="00CF4FAB"/>
    <w:rsid w:val="00D12AE5"/>
    <w:rsid w:val="00D258DC"/>
    <w:rsid w:val="00D42DDC"/>
    <w:rsid w:val="00D5552E"/>
    <w:rsid w:val="00D8437C"/>
    <w:rsid w:val="00D94314"/>
    <w:rsid w:val="00D9503A"/>
    <w:rsid w:val="00E10EA9"/>
    <w:rsid w:val="00E12D9F"/>
    <w:rsid w:val="00E46B2F"/>
    <w:rsid w:val="00E9013B"/>
    <w:rsid w:val="00E939F1"/>
    <w:rsid w:val="00EA3455"/>
    <w:rsid w:val="00EA6A90"/>
    <w:rsid w:val="00EC7CB3"/>
    <w:rsid w:val="00EE646A"/>
    <w:rsid w:val="00F16056"/>
    <w:rsid w:val="00F84A75"/>
    <w:rsid w:val="00F934BC"/>
    <w:rsid w:val="00F948E2"/>
    <w:rsid w:val="00FC62D6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6FF34"/>
  <w15:docId w15:val="{127D205B-C4C6-42D9-9D13-48F8376F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9F1"/>
    <w:rPr>
      <w:sz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39F1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ta.tomsk.ru" TargetMode="External"/><Relationship Id="rId13" Type="http://schemas.openxmlformats.org/officeDocument/2006/relationships/hyperlink" Target="http://www.investin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lata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lata.tom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lata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lata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F664-DF87-4D15-9F1E-FFA43F00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Верюжская Ольга Владиславовна</cp:lastModifiedBy>
  <cp:revision>16</cp:revision>
  <cp:lastPrinted>2022-12-13T04:55:00Z</cp:lastPrinted>
  <dcterms:created xsi:type="dcterms:W3CDTF">2021-12-09T04:10:00Z</dcterms:created>
  <dcterms:modified xsi:type="dcterms:W3CDTF">2023-07-12T06:36:00Z</dcterms:modified>
</cp:coreProperties>
</file>