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4" w:space="0" w:color="000000"/>
        </w:tblBorders>
        <w:tblLayout w:type="fixed"/>
        <w:tblCellMar>
          <w:left w:w="0" w:type="dxa"/>
          <w:right w:w="0" w:type="dxa"/>
        </w:tblCellMar>
        <w:tblLook w:val="04A0" w:firstRow="1" w:lastRow="0" w:firstColumn="1" w:lastColumn="0" w:noHBand="0" w:noVBand="1"/>
      </w:tblPr>
      <w:tblGrid>
        <w:gridCol w:w="1701"/>
        <w:gridCol w:w="5670"/>
        <w:gridCol w:w="2268"/>
      </w:tblGrid>
      <w:tr w:rsidR="00C93EAD" w:rsidRPr="000E1EF8" w:rsidTr="008975B6">
        <w:tc>
          <w:tcPr>
            <w:tcW w:w="1701" w:type="dxa"/>
            <w:tcBorders>
              <w:bottom w:val="none" w:sz="4" w:space="0" w:color="000000"/>
            </w:tcBorders>
          </w:tcPr>
          <w:p w:rsidR="00C93EAD" w:rsidRPr="000E1EF8" w:rsidRDefault="0084348C" w:rsidP="0084348C">
            <w:pPr>
              <w:pStyle w:val="24"/>
              <w:pBdr>
                <w:top w:val="none" w:sz="0" w:space="0" w:color="000000"/>
                <w:left w:val="none" w:sz="0" w:space="0" w:color="000000"/>
                <w:bottom w:val="none" w:sz="0" w:space="0" w:color="000000"/>
                <w:right w:val="none" w:sz="0" w:space="0" w:color="000000"/>
                <w:between w:val="none" w:sz="0" w:space="0" w:color="000000"/>
              </w:pBdr>
              <w:spacing w:before="480"/>
              <w:ind w:right="0"/>
              <w:jc w:val="left"/>
              <w:rPr>
                <w:rFonts w:ascii="PT Astra Serif" w:hAnsi="PT Astra Serif" w:cs="PT Astra Serif"/>
                <w:color w:val="000000"/>
                <w:sz w:val="26"/>
                <w:szCs w:val="26"/>
                <w:highlight w:val="lightGray"/>
              </w:rPr>
            </w:pPr>
            <w:bookmarkStart w:id="0" w:name="undefined"/>
            <w:r>
              <w:rPr>
                <w:rFonts w:ascii="PT Astra Serif" w:eastAsia="PT Astra Serif" w:hAnsi="PT Astra Serif" w:cs="PT Astra Serif"/>
                <w:color w:val="000000" w:themeColor="text1"/>
                <w:sz w:val="26"/>
                <w:szCs w:val="26"/>
              </w:rPr>
              <w:t>__.____</w:t>
            </w:r>
            <w:r w:rsidR="00FA6BCC" w:rsidRPr="000E1EF8">
              <w:rPr>
                <w:rFonts w:ascii="PT Astra Serif" w:eastAsia="PT Astra Serif" w:hAnsi="PT Astra Serif" w:cs="PT Astra Serif"/>
                <w:color w:val="000000" w:themeColor="text1"/>
                <w:sz w:val="26"/>
                <w:szCs w:val="26"/>
              </w:rPr>
              <w:t>.2025</w:t>
            </w:r>
          </w:p>
        </w:tc>
        <w:tc>
          <w:tcPr>
            <w:tcW w:w="5670" w:type="dxa"/>
            <w:tcBorders>
              <w:bottom w:val="none" w:sz="4" w:space="0" w:color="000000"/>
            </w:tcBorders>
            <w:tcMar>
              <w:top w:w="0" w:type="dxa"/>
              <w:left w:w="0" w:type="dxa"/>
              <w:bottom w:w="0" w:type="dxa"/>
              <w:right w:w="85" w:type="dxa"/>
            </w:tcMar>
          </w:tcPr>
          <w:p w:rsidR="00C93EAD" w:rsidRPr="000E1EF8" w:rsidRDefault="00C93EAD">
            <w:pPr>
              <w:pStyle w:val="24"/>
              <w:pBdr>
                <w:top w:val="none" w:sz="0" w:space="0" w:color="000000"/>
                <w:left w:val="none" w:sz="0" w:space="0" w:color="000000"/>
                <w:bottom w:val="none" w:sz="0" w:space="0" w:color="000000"/>
                <w:right w:val="none" w:sz="0" w:space="0" w:color="000000"/>
                <w:between w:val="none" w:sz="0" w:space="0" w:color="000000"/>
              </w:pBdr>
              <w:spacing w:before="480"/>
              <w:ind w:right="0"/>
              <w:jc w:val="right"/>
              <w:rPr>
                <w:rFonts w:ascii="PT Astra Serif" w:hAnsi="PT Astra Serif" w:cs="PT Astra Serif"/>
                <w:color w:val="000000"/>
                <w:sz w:val="26"/>
                <w:szCs w:val="26"/>
              </w:rPr>
            </w:pPr>
          </w:p>
        </w:tc>
        <w:bookmarkEnd w:id="0"/>
        <w:tc>
          <w:tcPr>
            <w:tcW w:w="2268" w:type="dxa"/>
            <w:tcBorders>
              <w:bottom w:val="none" w:sz="4" w:space="0" w:color="000000"/>
            </w:tcBorders>
          </w:tcPr>
          <w:p w:rsidR="00C93EAD" w:rsidRPr="000E1EF8" w:rsidRDefault="00A16C17" w:rsidP="0070602C">
            <w:pPr>
              <w:pStyle w:val="24"/>
              <w:pBdr>
                <w:top w:val="none" w:sz="0" w:space="0" w:color="000000"/>
                <w:left w:val="none" w:sz="0" w:space="0" w:color="000000"/>
                <w:bottom w:val="none" w:sz="0" w:space="0" w:color="000000"/>
                <w:right w:val="none" w:sz="0" w:space="0" w:color="000000"/>
                <w:between w:val="none" w:sz="0" w:space="0" w:color="000000"/>
              </w:pBdr>
              <w:spacing w:before="480"/>
              <w:ind w:right="0"/>
              <w:jc w:val="right"/>
              <w:rPr>
                <w:rFonts w:ascii="PT Astra Serif" w:hAnsi="PT Astra Serif" w:cs="PT Astra Serif"/>
                <w:color w:val="000000"/>
                <w:sz w:val="26"/>
                <w:szCs w:val="26"/>
              </w:rPr>
            </w:pPr>
            <w:r w:rsidRPr="000E1EF8">
              <w:rPr>
                <w:rFonts w:ascii="PT Astra Serif" w:eastAsia="PT Astra Serif" w:hAnsi="PT Astra Serif" w:cs="PT Astra Serif"/>
                <w:color w:val="000000"/>
                <w:sz w:val="26"/>
                <w:szCs w:val="26"/>
              </w:rPr>
              <w:t>№</w:t>
            </w:r>
            <w:r w:rsidR="001F651E" w:rsidRPr="000E1EF8">
              <w:rPr>
                <w:rFonts w:ascii="PT Astra Serif" w:eastAsia="PT Astra Serif" w:hAnsi="PT Astra Serif" w:cs="PT Astra Serif"/>
                <w:color w:val="000000"/>
                <w:sz w:val="26"/>
                <w:szCs w:val="26"/>
              </w:rPr>
              <w:t xml:space="preserve"> </w:t>
            </w:r>
            <w:r w:rsidR="0070602C">
              <w:rPr>
                <w:rFonts w:ascii="PT Astra Serif" w:eastAsia="PT Astra Serif" w:hAnsi="PT Astra Serif" w:cs="PT Astra Serif"/>
                <w:color w:val="000000"/>
                <w:sz w:val="26"/>
                <w:szCs w:val="26"/>
              </w:rPr>
              <w:t>___</w:t>
            </w:r>
            <w:r w:rsidRPr="000E1EF8">
              <w:rPr>
                <w:rFonts w:ascii="PT Astra Serif" w:eastAsia="PT Astra Serif" w:hAnsi="PT Astra Serif" w:cs="PT Astra Serif"/>
                <w:color w:val="000000"/>
                <w:sz w:val="26"/>
                <w:szCs w:val="26"/>
              </w:rPr>
              <w:t> </w:t>
            </w:r>
          </w:p>
        </w:tc>
      </w:tr>
    </w:tbl>
    <w:p w:rsidR="00E47B9F" w:rsidRPr="000E1EF8" w:rsidRDefault="00E47B9F" w:rsidP="008975B6">
      <w:pPr>
        <w:pStyle w:val="ConsPlusNormal"/>
        <w:ind w:firstLine="709"/>
        <w:jc w:val="center"/>
        <w:rPr>
          <w:rFonts w:ascii="PT Astra Serif" w:hAnsi="PT Astra Serif" w:cs="PT Astra Serif"/>
          <w:sz w:val="26"/>
          <w:szCs w:val="26"/>
        </w:rPr>
      </w:pPr>
    </w:p>
    <w:p w:rsidR="0070602C" w:rsidRPr="0070602C" w:rsidRDefault="00A41C15" w:rsidP="0070602C">
      <w:pPr>
        <w:jc w:val="center"/>
        <w:rPr>
          <w:rFonts w:ascii="PT Astra Serif" w:hAnsi="PT Astra Serif"/>
          <w:sz w:val="26"/>
          <w:szCs w:val="26"/>
        </w:rPr>
      </w:pPr>
      <w:r w:rsidRPr="000E1EF8">
        <w:rPr>
          <w:rFonts w:ascii="PT Astra Serif" w:hAnsi="PT Astra Serif"/>
          <w:sz w:val="26"/>
          <w:szCs w:val="26"/>
        </w:rPr>
        <w:t xml:space="preserve">О </w:t>
      </w:r>
      <w:r w:rsidR="0070602C" w:rsidRPr="0070602C">
        <w:rPr>
          <w:rFonts w:ascii="PT Astra Serif" w:hAnsi="PT Astra Serif"/>
          <w:sz w:val="26"/>
          <w:szCs w:val="26"/>
        </w:rPr>
        <w:t xml:space="preserve">внесении изменений в отдельные приказы </w:t>
      </w:r>
    </w:p>
    <w:p w:rsidR="00D022E8" w:rsidRPr="000E1EF8" w:rsidRDefault="0070602C" w:rsidP="0070602C">
      <w:pPr>
        <w:jc w:val="center"/>
        <w:rPr>
          <w:rFonts w:ascii="PT Astra Serif" w:hAnsi="PT Astra Serif"/>
          <w:sz w:val="26"/>
          <w:szCs w:val="26"/>
        </w:rPr>
      </w:pPr>
      <w:r w:rsidRPr="0070602C">
        <w:rPr>
          <w:rFonts w:ascii="PT Astra Serif" w:hAnsi="PT Astra Serif"/>
          <w:sz w:val="26"/>
          <w:szCs w:val="26"/>
        </w:rPr>
        <w:t>Департамента по социально-экономическому развитию села Томской области</w:t>
      </w:r>
    </w:p>
    <w:p w:rsidR="00D022E8" w:rsidRPr="000E1EF8" w:rsidRDefault="00D022E8" w:rsidP="00D022E8">
      <w:pPr>
        <w:jc w:val="center"/>
        <w:rPr>
          <w:rFonts w:ascii="PT Astra Serif" w:hAnsi="PT Astra Serif"/>
          <w:sz w:val="26"/>
          <w:szCs w:val="26"/>
        </w:rPr>
      </w:pPr>
    </w:p>
    <w:p w:rsidR="00D022E8" w:rsidRPr="000E1EF8" w:rsidRDefault="00D022E8" w:rsidP="00D022E8">
      <w:pPr>
        <w:ind w:firstLine="709"/>
        <w:jc w:val="both"/>
        <w:rPr>
          <w:rFonts w:ascii="PT Astra Serif" w:hAnsi="PT Astra Serif"/>
          <w:sz w:val="26"/>
          <w:szCs w:val="26"/>
        </w:rPr>
      </w:pPr>
      <w:r w:rsidRPr="000E1EF8">
        <w:rPr>
          <w:rFonts w:ascii="PT Astra Serif" w:hAnsi="PT Astra Serif"/>
          <w:sz w:val="26"/>
          <w:szCs w:val="26"/>
        </w:rPr>
        <w:t>В целях совершенствования нормативн</w:t>
      </w:r>
      <w:r w:rsidR="0070602C">
        <w:rPr>
          <w:rFonts w:ascii="PT Astra Serif" w:hAnsi="PT Astra Serif"/>
          <w:sz w:val="26"/>
          <w:szCs w:val="26"/>
        </w:rPr>
        <w:t xml:space="preserve">ых </w:t>
      </w:r>
      <w:r w:rsidRPr="000E1EF8">
        <w:rPr>
          <w:rFonts w:ascii="PT Astra Serif" w:hAnsi="PT Astra Serif"/>
          <w:sz w:val="26"/>
          <w:szCs w:val="26"/>
        </w:rPr>
        <w:t>правов</w:t>
      </w:r>
      <w:r w:rsidR="0070602C">
        <w:rPr>
          <w:rFonts w:ascii="PT Astra Serif" w:hAnsi="PT Astra Serif"/>
          <w:sz w:val="26"/>
          <w:szCs w:val="26"/>
        </w:rPr>
        <w:t>ых</w:t>
      </w:r>
      <w:r w:rsidRPr="000E1EF8">
        <w:rPr>
          <w:rFonts w:ascii="PT Astra Serif" w:hAnsi="PT Astra Serif"/>
          <w:sz w:val="26"/>
          <w:szCs w:val="26"/>
        </w:rPr>
        <w:t xml:space="preserve"> акт</w:t>
      </w:r>
      <w:r w:rsidR="0070602C">
        <w:rPr>
          <w:rFonts w:ascii="PT Astra Serif" w:hAnsi="PT Astra Serif"/>
          <w:sz w:val="26"/>
          <w:szCs w:val="26"/>
        </w:rPr>
        <w:t>ов</w:t>
      </w:r>
    </w:p>
    <w:p w:rsidR="00D022E8" w:rsidRPr="000E1EF8" w:rsidRDefault="00D022E8" w:rsidP="00D022E8">
      <w:pPr>
        <w:ind w:firstLine="709"/>
        <w:jc w:val="both"/>
        <w:rPr>
          <w:rFonts w:ascii="PT Astra Serif" w:hAnsi="PT Astra Serif"/>
          <w:sz w:val="26"/>
          <w:szCs w:val="26"/>
        </w:rPr>
      </w:pPr>
      <w:r w:rsidRPr="000E1EF8">
        <w:rPr>
          <w:rFonts w:ascii="PT Astra Serif" w:hAnsi="PT Astra Serif"/>
          <w:sz w:val="26"/>
          <w:szCs w:val="26"/>
        </w:rPr>
        <w:t>ПРИКАЗЫВАЮ:</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1. Внести в приказ Департамента по социально-экономическому развитию села Томской области от 09.09.2020 № 72 «О предоставлении субсидий на поддержку приоритетных направлений агропромышленного</w:t>
      </w:r>
      <w:bookmarkStart w:id="1" w:name="_GoBack"/>
      <w:bookmarkEnd w:id="1"/>
      <w:r w:rsidRPr="0070602C">
        <w:rPr>
          <w:rFonts w:ascii="PT Astra Serif" w:hAnsi="PT Astra Serif" w:cs="PT Astra Serif"/>
          <w:sz w:val="26"/>
          <w:szCs w:val="26"/>
        </w:rPr>
        <w:t xml:space="preserve"> комплекса и развитие малых форм хозяйствования» («Официальный интернет-портал правовой информации» (www.pravo.gov.ru), 17.09.2020, № 7001202009170016) изменение, дополнив Порядок предоставления субсидий на поддержку приоритетных направлений агропромышленного комплекса и развитие малых форм хозяйствования, утвержденный указанным приказом, пунктом 56 в следующей редакции: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 xml:space="preserve">«56. </w:t>
      </w:r>
      <w:proofErr w:type="gramStart"/>
      <w:r w:rsidRPr="0070602C">
        <w:rPr>
          <w:rFonts w:ascii="PT Astra Serif" w:hAnsi="PT Astra Serif" w:cs="PT Astra Serif"/>
          <w:sz w:val="26"/>
          <w:szCs w:val="26"/>
        </w:rPr>
        <w:t>Основанием для освобождения получателя субсидии от мер ответственности за недостижение результата предоставления субсидии, установленных пунктом 55 настоящего Порядка, является установление регионального (межмуниципального) и (или) местного уровня реагирования на чрезвычайную ситуацию природного и техногенного характера (далее - чрезвычайная ситуация), подтвержденное правовым актом Администрации Томской области и (или) органа местного самоуправления, вследствие возникновения которой исполнение обязательств по достижению значений результата предоставления субсидии стало</w:t>
      </w:r>
      <w:proofErr w:type="gramEnd"/>
      <w:r w:rsidRPr="0070602C">
        <w:rPr>
          <w:rFonts w:ascii="PT Astra Serif" w:hAnsi="PT Astra Serif" w:cs="PT Astra Serif"/>
          <w:sz w:val="26"/>
          <w:szCs w:val="26"/>
        </w:rPr>
        <w:t xml:space="preserve"> невозможным.</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Невозможность исполнения обязательств по достижению значений результата предоставления субсидии ввиду наступления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езвычайной ситуации не освобождает получателя субсидии от исполнения обязанностей по представлению установленной отчетности в сроки, предусмотренные разделом 4 настоящего Порядка.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К отчету о достижении значений результата предоставления субсидии и значений характеристик получатель субсидии, не исполнивший обязательства по достижению значений результата предоставления субсидии вследствие чрезвычайной ситуации, приобщает документы и материалы, подтверждающие наступление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езвычайной ситуации и их влияние на достижение значений результата предоставления субсидии, включая:</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справку в свободной форме, содержащую сведения об утрате (гибели) сельскохозяйственных культур, оформленную и подписанную получателем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 xml:space="preserve">акт обследования сельскохозяйственных культур, утраченных (погибших) в результате чрезвычайной ситуации природного характера, составленный с участием </w:t>
      </w:r>
      <w:r w:rsidRPr="0070602C">
        <w:rPr>
          <w:rFonts w:ascii="PT Astra Serif" w:hAnsi="PT Astra Serif" w:cs="PT Astra Serif"/>
          <w:sz w:val="26"/>
          <w:szCs w:val="26"/>
        </w:rPr>
        <w:lastRenderedPageBreak/>
        <w:t>представителей муниципального образования, на территории которого находятся посевные площади погибших (утраченных) сельскохозяйственных культур (по форме согласно приложению № 11 к Порядку осуществления оценки ущерба, причиненного сельскохозяйственным товаропроизводителям в результате чрезвычайных ситуаций природного характера, утвержденному приказом Минсельхоза России от 03.04.2024  № 187 «Об утверждении Порядка осуществления оценки ущерба</w:t>
      </w:r>
      <w:proofErr w:type="gramEnd"/>
      <w:r w:rsidRPr="0070602C">
        <w:rPr>
          <w:rFonts w:ascii="PT Astra Serif" w:hAnsi="PT Astra Serif" w:cs="PT Astra Serif"/>
          <w:sz w:val="26"/>
          <w:szCs w:val="26"/>
        </w:rPr>
        <w:t>, причиненного сельскохозяйственным товаропроизводителям в результате чрезвычайных ситуаций природного характера»;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цветные фотоматериалы с изображением посевов сельскохозяйственных культур, утраченных (погибших) в результате чрезвычайной ситуации, с указанием даты и времени съемки, вида чрезвычайной ситуации, кадастрового номера и общей площади земельного участка, площади утраты (гибели) посевов сельскохозяйственных культур, наименования пострадавшей сельскохозяйственной культуры (при наличии).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В течение 40 рабочих дней, следующих за днем окончания срока предоставления отчета о достижении значений результата предоставления субсидий и значений характеристик, предусмотренного подпунктом а) подпункта 1) пункта 51 настоящего Порядка, отчет получателя субсидии, не исполнившего обязательство по достижению значений результата предоставления субсидии вследствие чрезвычайной ситуации, рассматривает созданная Департаментом комиссия и готовит заключение о влиянии (отсутствии влияния) чрезвычайной ситуации на достижение</w:t>
      </w:r>
      <w:proofErr w:type="gramEnd"/>
      <w:r w:rsidRPr="0070602C">
        <w:rPr>
          <w:rFonts w:ascii="PT Astra Serif" w:hAnsi="PT Astra Serif" w:cs="PT Astra Serif"/>
          <w:sz w:val="26"/>
          <w:szCs w:val="26"/>
        </w:rPr>
        <w:t xml:space="preserve"> получателем </w:t>
      </w:r>
      <w:proofErr w:type="gramStart"/>
      <w:r w:rsidRPr="0070602C">
        <w:rPr>
          <w:rFonts w:ascii="PT Astra Serif" w:hAnsi="PT Astra Serif" w:cs="PT Astra Serif"/>
          <w:sz w:val="26"/>
          <w:szCs w:val="26"/>
        </w:rPr>
        <w:t>субсидии значений результата предоставления субсидии</w:t>
      </w:r>
      <w:proofErr w:type="gramEnd"/>
      <w:r w:rsidRPr="0070602C">
        <w:rPr>
          <w:rFonts w:ascii="PT Astra Serif" w:hAnsi="PT Astra Serif" w:cs="PT Astra Serif"/>
          <w:sz w:val="26"/>
          <w:szCs w:val="26"/>
        </w:rPr>
        <w:t>.</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Указанное в абзаце седьмом настоящего пункта заключение является основанием для принятия Департаментом решения об освобождении получателя субсидии от мер ответственности за недостижение значений результата предоставления субсидии либо об отсутствии оснований для освобождения получателя субсидии от мер ответственности за недостижение значений результата предоставления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Решение об освобождении получателя субсидии от мер ответственности за недостижение значений результата предоставления субсидии вследствие чрезвычайной ситуации, указанное в абзаце восьмом настоящего пункта, Департамент принимает и направляет получателю субсидии письменно в течение пяти рабочих дней со дня подготовки заключения о влиянии чрезвычайной ситуации 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Письменное уведомление о возврате субсидии в областной бюджет с указанием суммы и сроков возврата в соответствии с пунктом 55 настоящего Порядка Департамент направляет получателю субсидии в течение пяти рабочих дней со дня подготовки заключения об отсутствии влияния чрезвычайной ситуации 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2. Внести в приказ Департамента по социально-экономическому развитию села Томской области от 09.06.2020 № 42 «О предоставлении из областного бюджета субсидий на возмещение части затрат на обеспечение технической и технологической модернизации сельскохозяйственного производства» («Официальный инте</w:t>
      </w:r>
      <w:r w:rsidR="00C1312F">
        <w:rPr>
          <w:rFonts w:ascii="PT Astra Serif" w:hAnsi="PT Astra Serif" w:cs="PT Astra Serif"/>
          <w:sz w:val="26"/>
          <w:szCs w:val="26"/>
        </w:rPr>
        <w:t>рнет-портал правовой информации»</w:t>
      </w:r>
      <w:r w:rsidRPr="0070602C">
        <w:rPr>
          <w:rFonts w:ascii="PT Astra Serif" w:hAnsi="PT Astra Serif" w:cs="PT Astra Serif"/>
          <w:sz w:val="26"/>
          <w:szCs w:val="26"/>
        </w:rPr>
        <w:t xml:space="preserve"> (www.pravo.gov.ru), 10.06.2020, № 7001202006100001) </w:t>
      </w:r>
      <w:r w:rsidRPr="0070602C">
        <w:rPr>
          <w:rFonts w:ascii="PT Astra Serif" w:hAnsi="PT Astra Serif" w:cs="PT Astra Serif"/>
          <w:sz w:val="26"/>
          <w:szCs w:val="26"/>
        </w:rPr>
        <w:lastRenderedPageBreak/>
        <w:t>изменение, дополнив Порядок предоставления субсидий на возмещение части затрат на обеспечение технической и технологической модернизации сельскохозяйственного производства, утвержденный указанным приказом, пунктом 46 в следующей редакции: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 xml:space="preserve">«46. </w:t>
      </w:r>
      <w:proofErr w:type="gramStart"/>
      <w:r w:rsidRPr="0070602C">
        <w:rPr>
          <w:rFonts w:ascii="PT Astra Serif" w:hAnsi="PT Astra Serif" w:cs="PT Astra Serif"/>
          <w:sz w:val="26"/>
          <w:szCs w:val="26"/>
        </w:rPr>
        <w:t>Основанием для освобождения получателя субсидии от мер ответственности за недостижение результата предоставления субсидии, установленных пунктами 44, 45 настоящего Порядка, является установление регионального (межмуниципального) и (или) местного уровня реагирования на чрезвычайную ситуацию природного и техногенного характера (далее - чрезвычайная ситуация), подтвержденное правовым актом Администрации Томской области и (или) органа местного самоуправления, вследствие возникновения которой исполнение обязательств по достижению значений результата предоставления субсидии</w:t>
      </w:r>
      <w:proofErr w:type="gramEnd"/>
      <w:r w:rsidRPr="0070602C">
        <w:rPr>
          <w:rFonts w:ascii="PT Astra Serif" w:hAnsi="PT Astra Serif" w:cs="PT Astra Serif"/>
          <w:sz w:val="26"/>
          <w:szCs w:val="26"/>
        </w:rPr>
        <w:t xml:space="preserve"> стало невозможным.</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Невозможность исполнения обязательств по достижению значений результата предоставления субсидии ввиду наступления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езвычайной ситуации не освобождает получателя субсидии от исполнения обязанностей по представлению установленной отчетности в сроки, предусмотренные разделом 4 настоящего Порядка.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К отчету о достижении значений результата предоставления субсидии и значений характеристик получатель субсидии, не исполнивший обязательства по достижению значений результата предоставления субсидии вследствие чрезвычайной ситуации, приобщает документы и материалы, подтверждающие наступление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езвычайной ситуации и их влияние на достижение значений результата предоставления субсидии, включая:</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справку в свободной форме, содержащую сведения об утрате (гибели) сельскохозяйственных культур, оформленную и подписанную получателем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акт обследования сельскохозяйственных культур, утраченных (погибших) в результате чрезвычайной ситуации природного характера, составленный с участием представителей муниципального образования, на территории которого находятся посевные площади погибших (утраченных) сельскохозяйственных культур (по форме согласно приложению № 11 к Порядку осуществления оценки ущерба, причиненного сельскохозяйственным товаропроизводителям в результате чрезвычайных ситуаций природного характера, утвержденному приказом Минсельхоза России от 03.04.2024  № 187 «Об утверждении Порядка осуществления оценки ущерба</w:t>
      </w:r>
      <w:proofErr w:type="gramEnd"/>
      <w:r w:rsidRPr="0070602C">
        <w:rPr>
          <w:rFonts w:ascii="PT Astra Serif" w:hAnsi="PT Astra Serif" w:cs="PT Astra Serif"/>
          <w:sz w:val="26"/>
          <w:szCs w:val="26"/>
        </w:rPr>
        <w:t>, причиненного сельскохозяйственным товаропроизводителям в результате чрезвычайных ситуаций природного характера»;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цветные фотоматериалы с изображением посевов сельскохозяйственных культур, утраченных (погибших) в результате чрезвычайной ситуации, с указанием даты и времени съемки, вида чрезвычайной ситуации, кадастрового номера и общей площади земельного участка, площади утраты (гибели) посевов сельскохозяйственных культур, наименования пострадавшей сельскохозяйственной культуры (при наличии).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 xml:space="preserve">В течение 40 рабочих дней, следующих за днем окончания срока предоставления отчета о достижении значений результата предоставления субсидий и значений характеристик, предусмотренного подпунктом 1) пункта 40 настоящего Порядка, отчет получателя субсидии, не исполнившего обязательство по достижению </w:t>
      </w:r>
      <w:r w:rsidRPr="0070602C">
        <w:rPr>
          <w:rFonts w:ascii="PT Astra Serif" w:hAnsi="PT Astra Serif" w:cs="PT Astra Serif"/>
          <w:sz w:val="26"/>
          <w:szCs w:val="26"/>
        </w:rPr>
        <w:lastRenderedPageBreak/>
        <w:t>значений результата предоставления субсидии вследствие чрезвычайной ситуации, рассматривает созданная Департаментом комиссия и готовит заключение о влиянии (отсутствии влияния) чрезвычайной ситуации на достижение получателем субсидии</w:t>
      </w:r>
      <w:proofErr w:type="gramEnd"/>
      <w:r w:rsidRPr="0070602C">
        <w:rPr>
          <w:rFonts w:ascii="PT Astra Serif" w:hAnsi="PT Astra Serif" w:cs="PT Astra Serif"/>
          <w:sz w:val="26"/>
          <w:szCs w:val="26"/>
        </w:rPr>
        <w:t xml:space="preserve"> значений результата предоставления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Указанное в абзаце седьмом настоящего пункта заключение является основанием для принятия Департаментом решения об освобождении получателя субсидии от мер ответственности за недостижение значений результата предоставления субсидии либо об отсутствии оснований для освобождения получателя субсидии от мер ответственности за недостижение значений результата предоставления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Решение об освобождении получателя субсидии от мер ответственности за недостижение значений результата предоставления субсидии вследствие чрезвычайной ситуации, указанное в абзаце восьмом настоящего пункта, Департамент принимает и направляет получателю субсидии письменно в течение пяти рабочих дней со дня подготовки заключения о влиянии чрезвычайной ситуации 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Письменное уведомление о возврате субсидии в областной бюджет с указанием суммы и сроков возврата в соответствии с пунктами 44, 45 настоящего Порядка Департамент направляет получателю субсидии в течение пяти рабочих дней со дня подготовки заключения об отсутствии влияния чрезвычайной ситуации 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3. Внести в приказ Департамента по социально-экономическому развитию села Томской области от 18.06.2025 № 62 «О предоставлении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 («Официальный интернет-портал правовой информации» (</w:t>
      </w:r>
      <w:r w:rsidR="00C1312F">
        <w:rPr>
          <w:rFonts w:ascii="PT Astra Serif" w:hAnsi="PT Astra Serif" w:cs="PT Astra Serif"/>
          <w:sz w:val="26"/>
          <w:szCs w:val="26"/>
        </w:rPr>
        <w:t>www.pravo.gov.ru), 20.06.2025, №</w:t>
      </w:r>
      <w:r w:rsidRPr="0070602C">
        <w:rPr>
          <w:rFonts w:ascii="PT Astra Serif" w:hAnsi="PT Astra Serif" w:cs="PT Astra Serif"/>
          <w:sz w:val="26"/>
          <w:szCs w:val="26"/>
        </w:rPr>
        <w:t xml:space="preserve"> 7001202506200002) изменение, дополнив Порядок предоставления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 </w:t>
      </w:r>
      <w:proofErr w:type="gramStart"/>
      <w:r w:rsidRPr="0070602C">
        <w:rPr>
          <w:rFonts w:ascii="PT Astra Serif" w:hAnsi="PT Astra Serif" w:cs="PT Astra Serif"/>
          <w:sz w:val="26"/>
          <w:szCs w:val="26"/>
        </w:rPr>
        <w:t>утвержденный</w:t>
      </w:r>
      <w:proofErr w:type="gramEnd"/>
      <w:r w:rsidRPr="0070602C">
        <w:rPr>
          <w:rFonts w:ascii="PT Astra Serif" w:hAnsi="PT Astra Serif" w:cs="PT Astra Serif"/>
          <w:sz w:val="26"/>
          <w:szCs w:val="26"/>
        </w:rPr>
        <w:t xml:space="preserve"> указанным приказом, пунктом 46 в следующей редакции: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 xml:space="preserve">«46. </w:t>
      </w:r>
      <w:proofErr w:type="gramStart"/>
      <w:r w:rsidRPr="0070602C">
        <w:rPr>
          <w:rFonts w:ascii="PT Astra Serif" w:hAnsi="PT Astra Serif" w:cs="PT Astra Serif"/>
          <w:sz w:val="26"/>
          <w:szCs w:val="26"/>
        </w:rPr>
        <w:t>Основанием для освобождения получателя субсидии от мер ответственности за недостижение результата предоставления субсидии, установленных пунктами 44, 45 настоящего Порядка, является установление регионального (межмуниципального) и (или) местного уровня реагирования на чрезвычайную ситуацию природного и техногенного характера (далее - чрезвычайная ситуация), подтвержденное правовым актом Администрации Томской области и (или) органа местного самоуправления, вследствие возникновения которой исполнение обязательств по достижению значений результата предоставления субсидии</w:t>
      </w:r>
      <w:proofErr w:type="gramEnd"/>
      <w:r w:rsidRPr="0070602C">
        <w:rPr>
          <w:rFonts w:ascii="PT Astra Serif" w:hAnsi="PT Astra Serif" w:cs="PT Astra Serif"/>
          <w:sz w:val="26"/>
          <w:szCs w:val="26"/>
        </w:rPr>
        <w:t xml:space="preserve"> стало невозможным.</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Невозможность исполнения обязательств по достижению значений результата предоставления субсидии ввиду наступления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 xml:space="preserve">езвычайной ситуации не освобождает получателя субсидии от исполнения обязанностей по представлению </w:t>
      </w:r>
      <w:r w:rsidRPr="0070602C">
        <w:rPr>
          <w:rFonts w:ascii="PT Astra Serif" w:hAnsi="PT Astra Serif" w:cs="PT Astra Serif"/>
          <w:sz w:val="26"/>
          <w:szCs w:val="26"/>
        </w:rPr>
        <w:lastRenderedPageBreak/>
        <w:t>установленной отчетности в сроки, предусмотренные разделом 4 настоящего Порядка.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К отчету о достижении значений результата предоставления субсидии и значений характеристик получатель субсидии, не исполнивший обязательства по достижению значений результата предоставления субсидии вследствие чрезвычайной ситуации, приобщает документы и материалы, подтверждающие наступление обстоятель</w:t>
      </w:r>
      <w:proofErr w:type="gramStart"/>
      <w:r w:rsidRPr="0070602C">
        <w:rPr>
          <w:rFonts w:ascii="PT Astra Serif" w:hAnsi="PT Astra Serif" w:cs="PT Astra Serif"/>
          <w:sz w:val="26"/>
          <w:szCs w:val="26"/>
        </w:rPr>
        <w:t>ств чр</w:t>
      </w:r>
      <w:proofErr w:type="gramEnd"/>
      <w:r w:rsidRPr="0070602C">
        <w:rPr>
          <w:rFonts w:ascii="PT Astra Serif" w:hAnsi="PT Astra Serif" w:cs="PT Astra Serif"/>
          <w:sz w:val="26"/>
          <w:szCs w:val="26"/>
        </w:rPr>
        <w:t>езвычайной ситуации и их влияние на достижение значений результата предоставления субсидии, включая:</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справку в свободной форме, содержащую сведения об утрате (гибели) сельскохозяйственных культур, оформленную и подписанную получателем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акт обследования сельскохозяйственных культур, утраченных (погибших) в результате чрезвычайной ситуации природного характера, составленный с участием представителей муниципального образования, на территории которого находятся посевные площади погибших (утраченных) сельскохозяйственных культур (по форме согласно приложению № 11 к Порядку осуществления оценки ущерба, причиненного сельскохозяйственным товаропроизводителям в результате чрезвычайных ситуаций природного характера, утвержденному приказом Минсельхоза России от 03.04.2024  № 187 «Об утверждении Порядка осуществления оценки ущерба</w:t>
      </w:r>
      <w:proofErr w:type="gramEnd"/>
      <w:r w:rsidRPr="0070602C">
        <w:rPr>
          <w:rFonts w:ascii="PT Astra Serif" w:hAnsi="PT Astra Serif" w:cs="PT Astra Serif"/>
          <w:sz w:val="26"/>
          <w:szCs w:val="26"/>
        </w:rPr>
        <w:t>, причиненного сельскохозяйственным товаропроизводителям в результате чрезвычайных ситуаций природного характера»;</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цветные фотоматериалы с изображением посевов сельскохозяйственных культур, утраченных (погибших) в результате чрезвычайной ситуации, с указанием даты и времени съемки, вида чрезвычайной ситуации, кадастрового номера и общей площади земельного участка, площади утраты (гибели) посевов сельскохозяйственных культур, наименования пострадавшей сельскохозяйственной культуры (при наличии).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В течение 40 рабочих дней, следующих за днем окончания срока предоставления отчета о достижении значений результата предоставления субсидий и значений характеристик, предусмотренного подпунктом 1) пункта 40 настоящего Порядка, отчет получателя субсидии, не исполнившего обязательство по достижению значений результата предоставления субсидии вследствие чрезвычайной ситуации, рассматривает созданная Департаментом комиссия и готовит заключение о влиянии (отсутствии влияния) чрезвычайной ситуации на достижение получателем субсидии</w:t>
      </w:r>
      <w:proofErr w:type="gramEnd"/>
      <w:r w:rsidRPr="0070602C">
        <w:rPr>
          <w:rFonts w:ascii="PT Astra Serif" w:hAnsi="PT Astra Serif" w:cs="PT Astra Serif"/>
          <w:sz w:val="26"/>
          <w:szCs w:val="26"/>
        </w:rPr>
        <w:t xml:space="preserve"> значений результата предоставления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Указанное в абзаце седьмом настоящего пункта заключение является основанием для принятия Департаментом решения об освобождении получателя субсидии от мер ответственности за недостижение значений результата предоставления субсидии либо об отсутствии оснований для освобождения получателя субсидии от мер ответственности за недостижение значений результата предоставления субсидии.</w:t>
      </w:r>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 xml:space="preserve">Решение об освобождении получателя субсидии от мер ответственности за недостижение значений результата предоставления субсидии вследствие чрезвычайной ситуации, указанное в абзаце восьмом настоящего пункта, Департамент принимает и направляет получателю субсидии письменно в течение пяти рабочих дней со дня подготовки заключения о влиянии чрезвычайной ситуации </w:t>
      </w:r>
      <w:r w:rsidRPr="0070602C">
        <w:rPr>
          <w:rFonts w:ascii="PT Astra Serif" w:hAnsi="PT Astra Serif" w:cs="PT Astra Serif"/>
          <w:sz w:val="26"/>
          <w:szCs w:val="26"/>
        </w:rPr>
        <w:lastRenderedPageBreak/>
        <w:t>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P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roofErr w:type="gramStart"/>
      <w:r w:rsidRPr="0070602C">
        <w:rPr>
          <w:rFonts w:ascii="PT Astra Serif" w:hAnsi="PT Astra Serif" w:cs="PT Astra Serif"/>
          <w:sz w:val="26"/>
          <w:szCs w:val="26"/>
        </w:rPr>
        <w:t>Письменное уведомление о возврате субсидии в областной бюджет с указанием суммы и сроков возврата в соответствии с пунктами 44, 45 настоящего Порядка Департамент направляет получателю субсидии в течение пяти рабочих дней со дня подготовки заключения об отсутствии влияния чрезвычайной ситуации на достижение получателем субсидии значений результата предоставления субсидии, предусмотренного абзацем седьмым настоящего пункта.».</w:t>
      </w:r>
      <w:proofErr w:type="gramEnd"/>
    </w:p>
    <w:p w:rsidR="0070602C" w:rsidRDefault="0070602C" w:rsidP="0070602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r w:rsidRPr="0070602C">
        <w:rPr>
          <w:rFonts w:ascii="PT Astra Serif" w:hAnsi="PT Astra Serif" w:cs="PT Astra Serif"/>
          <w:sz w:val="26"/>
          <w:szCs w:val="26"/>
        </w:rPr>
        <w:t>4. Настоящий приказ вступает в силу со дня</w:t>
      </w:r>
      <w:r w:rsidR="00C1312F">
        <w:rPr>
          <w:rFonts w:ascii="PT Astra Serif" w:hAnsi="PT Astra Serif" w:cs="PT Astra Serif"/>
          <w:sz w:val="26"/>
          <w:szCs w:val="26"/>
        </w:rPr>
        <w:t xml:space="preserve"> его официального опубликования и распространяется на правоотношения с 22.10.2025.</w:t>
      </w:r>
    </w:p>
    <w:p w:rsidR="00C93EAD" w:rsidRPr="000E1EF8" w:rsidRDefault="00C93EAD" w:rsidP="008E350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rFonts w:ascii="PT Astra Serif" w:hAnsi="PT Astra Serif" w:cs="PT Astra Serif"/>
          <w:sz w:val="26"/>
          <w:szCs w:val="26"/>
        </w:rPr>
      </w:pPr>
    </w:p>
    <w:p w:rsidR="00C93EAD" w:rsidRPr="000E1EF8" w:rsidRDefault="00C93EAD" w:rsidP="001619EF">
      <w:pPr>
        <w:pStyle w:val="ConsPlusNormal"/>
        <w:tabs>
          <w:tab w:val="left" w:pos="1134"/>
        </w:tabs>
        <w:ind w:firstLine="709"/>
        <w:jc w:val="both"/>
        <w:rPr>
          <w:rFonts w:ascii="PT Astra Serif" w:hAnsi="PT Astra Serif" w:cs="PT Astra Serif"/>
          <w:sz w:val="26"/>
          <w:szCs w:val="26"/>
        </w:rPr>
      </w:pPr>
    </w:p>
    <w:p w:rsidR="001A460D" w:rsidRPr="000E1EF8" w:rsidRDefault="001A460D" w:rsidP="001619EF">
      <w:pPr>
        <w:pStyle w:val="ConsPlusNormal"/>
        <w:tabs>
          <w:tab w:val="left" w:pos="1134"/>
        </w:tabs>
        <w:ind w:firstLine="709"/>
        <w:jc w:val="both"/>
        <w:rPr>
          <w:rFonts w:ascii="PT Astra Serif" w:hAnsi="PT Astra Serif" w:cs="PT Astra Serif"/>
          <w:sz w:val="26"/>
          <w:szCs w:val="26"/>
        </w:rPr>
      </w:pPr>
    </w:p>
    <w:tbl>
      <w:tblPr>
        <w:tblW w:w="9639" w:type="dxa"/>
        <w:tblLayout w:type="fixed"/>
        <w:tblCellMar>
          <w:left w:w="0" w:type="dxa"/>
          <w:right w:w="0" w:type="dxa"/>
        </w:tblCellMar>
        <w:tblLook w:val="04A0" w:firstRow="1" w:lastRow="0" w:firstColumn="1" w:lastColumn="0" w:noHBand="0" w:noVBand="1"/>
      </w:tblPr>
      <w:tblGrid>
        <w:gridCol w:w="3831"/>
        <w:gridCol w:w="3507"/>
        <w:gridCol w:w="2301"/>
      </w:tblGrid>
      <w:tr w:rsidR="00C93EAD" w:rsidRPr="000E1EF8">
        <w:tc>
          <w:tcPr>
            <w:tcW w:w="3831" w:type="dxa"/>
            <w:shd w:val="clear" w:color="FFFFFF" w:fill="FFFFFF"/>
            <w:vAlign w:val="center"/>
          </w:tcPr>
          <w:p w:rsidR="00C93EAD" w:rsidRPr="000E1EF8" w:rsidRDefault="005467FD" w:rsidP="005467FD">
            <w:pPr>
              <w:rPr>
                <w:rFonts w:ascii="PT Astra Serif" w:eastAsia="PT Astra Serif" w:hAnsi="PT Astra Serif" w:cs="PT Astra Serif"/>
                <w:sz w:val="26"/>
                <w:szCs w:val="26"/>
              </w:rPr>
            </w:pPr>
            <w:r w:rsidRPr="000E1EF8">
              <w:rPr>
                <w:rFonts w:ascii="PT Astra Serif" w:eastAsia="PT Astra Serif" w:hAnsi="PT Astra Serif" w:cs="PT Astra Serif"/>
                <w:sz w:val="26"/>
                <w:szCs w:val="26"/>
              </w:rPr>
              <w:t>Н</w:t>
            </w:r>
            <w:r w:rsidR="00243C23" w:rsidRPr="000E1EF8">
              <w:rPr>
                <w:rFonts w:ascii="PT Astra Serif" w:eastAsia="PT Astra Serif" w:hAnsi="PT Astra Serif" w:cs="PT Astra Serif"/>
                <w:sz w:val="26"/>
                <w:szCs w:val="26"/>
              </w:rPr>
              <w:t>ачальник</w:t>
            </w:r>
            <w:r w:rsidR="00A16C17" w:rsidRPr="000E1EF8">
              <w:rPr>
                <w:rFonts w:ascii="PT Astra Serif" w:eastAsia="PT Astra Serif" w:hAnsi="PT Astra Serif" w:cs="PT Astra Serif"/>
                <w:sz w:val="26"/>
                <w:szCs w:val="26"/>
              </w:rPr>
              <w:t xml:space="preserve"> </w:t>
            </w:r>
            <w:r w:rsidR="003D715F" w:rsidRPr="000E1EF8">
              <w:rPr>
                <w:rFonts w:ascii="PT Astra Serif" w:eastAsia="PT Astra Serif" w:hAnsi="PT Astra Serif" w:cs="PT Astra Serif"/>
                <w:sz w:val="26"/>
                <w:szCs w:val="26"/>
              </w:rPr>
              <w:t>д</w:t>
            </w:r>
            <w:r w:rsidR="00A16C17" w:rsidRPr="000E1EF8">
              <w:rPr>
                <w:rFonts w:ascii="PT Astra Serif" w:eastAsia="PT Astra Serif" w:hAnsi="PT Astra Serif" w:cs="PT Astra Serif"/>
                <w:sz w:val="26"/>
                <w:szCs w:val="26"/>
              </w:rPr>
              <w:t>епартамента</w:t>
            </w:r>
          </w:p>
        </w:tc>
        <w:tc>
          <w:tcPr>
            <w:tcW w:w="3507" w:type="dxa"/>
            <w:shd w:val="clear" w:color="FFFFFF" w:fill="FFFFFF"/>
            <w:vAlign w:val="center"/>
          </w:tcPr>
          <w:p w:rsidR="00C93EAD" w:rsidRPr="000E1EF8" w:rsidRDefault="00A16C17" w:rsidP="0070602C">
            <w:pPr>
              <w:rPr>
                <w:rFonts w:ascii="PT Astra Serif" w:eastAsia="PT Astra Serif" w:hAnsi="PT Astra Serif" w:cs="PT Astra Serif"/>
                <w:sz w:val="26"/>
                <w:szCs w:val="26"/>
              </w:rPr>
            </w:pPr>
            <w:r w:rsidRPr="000E1EF8">
              <w:rPr>
                <w:rFonts w:ascii="PT Astra Serif" w:eastAsia="PT Astra Serif" w:hAnsi="PT Astra Serif" w:cs="PT Astra Serif"/>
                <w:color w:val="FFFFFF" w:themeColor="background1"/>
                <w:sz w:val="26"/>
                <w:szCs w:val="26"/>
              </w:rPr>
              <w:fldChar w:fldCharType="begin"/>
            </w:r>
            <w:r w:rsidRPr="000E1EF8">
              <w:rPr>
                <w:rFonts w:ascii="PT Astra Serif" w:eastAsia="PT Astra Serif" w:hAnsi="PT Astra Serif" w:cs="PT Astra Serif"/>
                <w:color w:val="FFFFFF" w:themeColor="background1"/>
                <w:sz w:val="26"/>
                <w:szCs w:val="26"/>
              </w:rPr>
              <w:instrText xml:space="preserve"> FORMTEXT </w:instrText>
            </w:r>
            <w:r w:rsidRPr="000E1EF8">
              <w:rPr>
                <w:rFonts w:ascii="PT Astra Serif" w:eastAsia="PT Astra Serif" w:hAnsi="PT Astra Serif" w:cs="PT Astra Serif"/>
                <w:color w:val="FFFFFF" w:themeColor="background1"/>
                <w:sz w:val="26"/>
                <w:szCs w:val="26"/>
              </w:rPr>
              <w:fldChar w:fldCharType="separate"/>
            </w:r>
            <w:r w:rsidRPr="000E1EF8">
              <w:rPr>
                <w:rFonts w:ascii="PT Astra Serif" w:eastAsia="PT Astra Serif" w:hAnsi="PT Astra Serif" w:cs="PT Astra Serif"/>
                <w:color w:val="FFFFFF" w:themeColor="background1"/>
                <w:sz w:val="26"/>
                <w:szCs w:val="26"/>
              </w:rPr>
              <w:t>&lt;Штамп ЭП&gt;</w:t>
            </w:r>
            <w:r w:rsidRPr="000E1EF8">
              <w:rPr>
                <w:rFonts w:ascii="PT Astra Serif" w:eastAsia="PT Astra Serif" w:hAnsi="PT Astra Serif" w:cs="PT Astra Serif"/>
                <w:color w:val="FFFFFF" w:themeColor="background1"/>
                <w:sz w:val="26"/>
                <w:szCs w:val="26"/>
              </w:rPr>
              <w:fldChar w:fldCharType="end"/>
            </w:r>
          </w:p>
        </w:tc>
        <w:tc>
          <w:tcPr>
            <w:tcW w:w="2301" w:type="dxa"/>
            <w:shd w:val="clear" w:color="FFFFFF" w:fill="FFFFFF"/>
            <w:vAlign w:val="center"/>
          </w:tcPr>
          <w:p w:rsidR="00C93EAD" w:rsidRPr="000E1EF8" w:rsidRDefault="005467FD" w:rsidP="00855917">
            <w:pPr>
              <w:jc w:val="right"/>
              <w:rPr>
                <w:rFonts w:ascii="PT Astra Serif" w:eastAsia="PT Astra Serif" w:hAnsi="PT Astra Serif" w:cs="PT Astra Serif"/>
                <w:sz w:val="26"/>
                <w:szCs w:val="26"/>
              </w:rPr>
            </w:pPr>
            <w:r w:rsidRPr="000E1EF8">
              <w:rPr>
                <w:rFonts w:ascii="PT Astra Serif" w:eastAsia="PT Astra Serif" w:hAnsi="PT Astra Serif" w:cs="PT Astra Serif"/>
                <w:sz w:val="26"/>
                <w:szCs w:val="26"/>
              </w:rPr>
              <w:t>Е.А. Булкина</w:t>
            </w:r>
          </w:p>
        </w:tc>
      </w:tr>
    </w:tbl>
    <w:p w:rsidR="00855917" w:rsidRPr="000E1EF8" w:rsidRDefault="00855917">
      <w:pPr>
        <w:tabs>
          <w:tab w:val="left" w:pos="7088"/>
        </w:tabs>
        <w:rPr>
          <w:rFonts w:ascii="PT Astra Serif" w:eastAsia="PT Astra Serif" w:hAnsi="PT Astra Serif" w:cs="PT Astra Serif"/>
          <w:sz w:val="26"/>
          <w:szCs w:val="26"/>
        </w:rPr>
      </w:pPr>
    </w:p>
    <w:p w:rsidR="00855917" w:rsidRPr="000E1EF8" w:rsidRDefault="00855917">
      <w:pPr>
        <w:tabs>
          <w:tab w:val="left" w:pos="7088"/>
        </w:tabs>
        <w:rPr>
          <w:rFonts w:ascii="PT Astra Serif" w:eastAsia="PT Astra Serif" w:hAnsi="PT Astra Serif" w:cs="PT Astra Serif"/>
          <w:sz w:val="26"/>
          <w:szCs w:val="26"/>
        </w:rPr>
      </w:pPr>
    </w:p>
    <w:p w:rsidR="000E1EF8" w:rsidRDefault="000E1EF8">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F839FA" w:rsidRDefault="00F839FA">
      <w:pPr>
        <w:tabs>
          <w:tab w:val="left" w:pos="7088"/>
        </w:tabs>
        <w:rPr>
          <w:rFonts w:ascii="PT Astra Serif" w:eastAsia="PT Astra Serif" w:hAnsi="PT Astra Serif" w:cs="PT Astra Serif"/>
          <w:sz w:val="28"/>
          <w:szCs w:val="28"/>
        </w:rPr>
      </w:pPr>
    </w:p>
    <w:p w:rsidR="00F839FA" w:rsidRDefault="00F839FA">
      <w:pPr>
        <w:tabs>
          <w:tab w:val="left" w:pos="7088"/>
        </w:tabs>
        <w:rPr>
          <w:rFonts w:ascii="PT Astra Serif" w:eastAsia="PT Astra Serif" w:hAnsi="PT Astra Serif" w:cs="PT Astra Serif"/>
          <w:sz w:val="28"/>
          <w:szCs w:val="28"/>
        </w:rPr>
      </w:pPr>
    </w:p>
    <w:p w:rsidR="00F839FA" w:rsidRDefault="00F839FA">
      <w:pPr>
        <w:tabs>
          <w:tab w:val="left" w:pos="7088"/>
        </w:tabs>
        <w:rPr>
          <w:rFonts w:ascii="PT Astra Serif" w:eastAsia="PT Astra Serif" w:hAnsi="PT Astra Serif" w:cs="PT Astra Serif"/>
          <w:sz w:val="28"/>
          <w:szCs w:val="28"/>
        </w:rPr>
      </w:pPr>
    </w:p>
    <w:p w:rsidR="00F839FA" w:rsidRDefault="00F839FA">
      <w:pPr>
        <w:tabs>
          <w:tab w:val="left" w:pos="7088"/>
        </w:tabs>
        <w:rPr>
          <w:rFonts w:ascii="PT Astra Serif" w:eastAsia="PT Astra Serif" w:hAnsi="PT Astra Serif" w:cs="PT Astra Serif"/>
          <w:sz w:val="28"/>
          <w:szCs w:val="28"/>
        </w:rPr>
      </w:pPr>
    </w:p>
    <w:p w:rsidR="000E1EF8" w:rsidRDefault="000E1EF8">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Pr="00473676" w:rsidRDefault="0070602C">
      <w:pPr>
        <w:tabs>
          <w:tab w:val="left" w:pos="7088"/>
        </w:tabs>
        <w:rPr>
          <w:rFonts w:ascii="PT Astra Serif" w:eastAsia="PT Astra Serif" w:hAnsi="PT Astra Serif" w:cs="PT Astra Serif"/>
          <w:sz w:val="28"/>
          <w:szCs w:val="28"/>
          <w:lang w:val="en-US"/>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70602C" w:rsidRDefault="0070602C">
      <w:pPr>
        <w:tabs>
          <w:tab w:val="left" w:pos="7088"/>
        </w:tabs>
        <w:rPr>
          <w:rFonts w:ascii="PT Astra Serif" w:eastAsia="PT Astra Serif" w:hAnsi="PT Astra Serif" w:cs="PT Astra Serif"/>
          <w:sz w:val="28"/>
          <w:szCs w:val="28"/>
        </w:rPr>
      </w:pPr>
    </w:p>
    <w:p w:rsidR="001F651E" w:rsidRDefault="005467FD" w:rsidP="0088124E">
      <w:pPr>
        <w:tabs>
          <w:tab w:val="left" w:pos="7088"/>
        </w:tabs>
        <w:rPr>
          <w:rFonts w:ascii="PT Astra Serif" w:eastAsia="PT Astra Serif" w:hAnsi="PT Astra Serif" w:cs="PT Astra Serif"/>
        </w:rPr>
      </w:pPr>
      <w:r>
        <w:rPr>
          <w:rFonts w:ascii="PT Astra Serif" w:eastAsia="PT Astra Serif" w:hAnsi="PT Astra Serif" w:cs="PT Astra Serif"/>
        </w:rPr>
        <w:t>Бондаренко С.С.</w:t>
      </w:r>
    </w:p>
    <w:p w:rsidR="000E1EF8" w:rsidRDefault="000E1EF8" w:rsidP="0088124E">
      <w:pPr>
        <w:tabs>
          <w:tab w:val="left" w:pos="7088"/>
        </w:tabs>
        <w:rPr>
          <w:rFonts w:ascii="PT Astra Serif" w:eastAsia="PT Astra Serif" w:hAnsi="PT Astra Serif" w:cs="PT Astra Serif"/>
        </w:rPr>
      </w:pPr>
    </w:p>
    <w:p w:rsidR="000E1EF8" w:rsidRDefault="000E1EF8" w:rsidP="0088124E">
      <w:pPr>
        <w:tabs>
          <w:tab w:val="left" w:pos="7088"/>
        </w:tabs>
        <w:rPr>
          <w:rFonts w:ascii="PT Astra Serif" w:eastAsia="PT Astra Serif" w:hAnsi="PT Astra Serif" w:cs="PT Astra Serif"/>
        </w:rPr>
      </w:pPr>
    </w:p>
    <w:sectPr w:rsidR="000E1EF8" w:rsidSect="0070602C">
      <w:headerReference w:type="default" r:id="rId9"/>
      <w:headerReference w:type="first" r:id="rId10"/>
      <w:pgSz w:w="11907" w:h="16840"/>
      <w:pgMar w:top="1134" w:right="851" w:bottom="1418" w:left="1418" w:header="73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A1" w:rsidRDefault="00561FA1">
      <w:r>
        <w:separator/>
      </w:r>
    </w:p>
  </w:endnote>
  <w:endnote w:type="continuationSeparator" w:id="0">
    <w:p w:rsidR="00561FA1" w:rsidRDefault="0056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A1" w:rsidRDefault="00561FA1">
      <w:r>
        <w:separator/>
      </w:r>
    </w:p>
  </w:footnote>
  <w:footnote w:type="continuationSeparator" w:id="0">
    <w:p w:rsidR="00561FA1" w:rsidRDefault="0056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759850"/>
      <w:docPartObj>
        <w:docPartGallery w:val="Page Numbers (Top of Page)"/>
        <w:docPartUnique/>
      </w:docPartObj>
    </w:sdtPr>
    <w:sdtEndPr>
      <w:rPr>
        <w:b w:val="0"/>
        <w:sz w:val="24"/>
        <w:szCs w:val="24"/>
      </w:rPr>
    </w:sdtEndPr>
    <w:sdtContent>
      <w:p w:rsidR="007E1337" w:rsidRPr="00731885" w:rsidRDefault="007E1337" w:rsidP="007E1337">
        <w:pPr>
          <w:pStyle w:val="af"/>
          <w:rPr>
            <w:b w:val="0"/>
            <w:sz w:val="24"/>
            <w:szCs w:val="24"/>
          </w:rPr>
        </w:pPr>
        <w:r w:rsidRPr="00731885">
          <w:rPr>
            <w:rFonts w:ascii="PT Astra Serif" w:hAnsi="PT Astra Serif"/>
            <w:b w:val="0"/>
            <w:sz w:val="24"/>
            <w:szCs w:val="24"/>
          </w:rPr>
          <w:fldChar w:fldCharType="begin"/>
        </w:r>
        <w:r w:rsidRPr="00731885">
          <w:rPr>
            <w:rFonts w:ascii="PT Astra Serif" w:hAnsi="PT Astra Serif"/>
            <w:b w:val="0"/>
            <w:sz w:val="24"/>
            <w:szCs w:val="24"/>
          </w:rPr>
          <w:instrText>PAGE   \* MERGEFORMAT</w:instrText>
        </w:r>
        <w:r w:rsidRPr="00731885">
          <w:rPr>
            <w:rFonts w:ascii="PT Astra Serif" w:hAnsi="PT Astra Serif"/>
            <w:b w:val="0"/>
            <w:sz w:val="24"/>
            <w:szCs w:val="24"/>
          </w:rPr>
          <w:fldChar w:fldCharType="separate"/>
        </w:r>
        <w:r w:rsidR="00165BD9">
          <w:rPr>
            <w:rFonts w:ascii="PT Astra Serif" w:hAnsi="PT Astra Serif"/>
            <w:b w:val="0"/>
            <w:noProof/>
            <w:sz w:val="24"/>
            <w:szCs w:val="24"/>
          </w:rPr>
          <w:t>2</w:t>
        </w:r>
        <w:r w:rsidRPr="00731885">
          <w:rPr>
            <w:rFonts w:ascii="PT Astra Serif" w:hAnsi="PT Astra Serif"/>
            <w:b w:val="0"/>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AD" w:rsidRDefault="00AA1F79">
    <w:pPr>
      <w:spacing w:after="120"/>
      <w:jc w:val="center"/>
      <w:rPr>
        <w:rFonts w:ascii="PT Astra Serif" w:hAnsi="PT Astra Serif" w:cs="PT Astra Serif"/>
        <w:b/>
        <w:sz w:val="12"/>
        <w:szCs w:val="12"/>
      </w:rPr>
    </w:pPr>
    <w:r>
      <w:rPr>
        <w:rFonts w:ascii="PT Astra Serif" w:hAnsi="PT Astra Serif"/>
        <w:noProof/>
      </w:rPr>
      <w:drawing>
        <wp:inline distT="0" distB="0" distL="0" distR="0" wp14:anchorId="53C8EF0F" wp14:editId="5E880144">
          <wp:extent cx="72390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57225"/>
                  </a:xfrm>
                  <a:prstGeom prst="rect">
                    <a:avLst/>
                  </a:prstGeom>
                  <a:noFill/>
                  <a:ln>
                    <a:noFill/>
                  </a:ln>
                </pic:spPr>
              </pic:pic>
            </a:graphicData>
          </a:graphic>
        </wp:inline>
      </w:drawing>
    </w:r>
  </w:p>
  <w:p w:rsidR="00C93EAD" w:rsidRDefault="00A16C17">
    <w:pPr>
      <w:pStyle w:val="a7"/>
      <w:spacing w:after="0" w:line="362" w:lineRule="exact"/>
      <w:ind w:left="0"/>
      <w:jc w:val="center"/>
      <w:rPr>
        <w:rFonts w:ascii="PT Astra Serif" w:hAnsi="PT Astra Serif"/>
        <w:b/>
        <w:bCs/>
        <w:sz w:val="30"/>
        <w:szCs w:val="30"/>
      </w:rPr>
    </w:pPr>
    <w:r>
      <w:rPr>
        <w:rFonts w:ascii="PT Astra Serif" w:hAnsi="PT Astra Serif"/>
        <w:b/>
        <w:sz w:val="30"/>
        <w:szCs w:val="30"/>
      </w:rPr>
      <w:t>ДЕПАРТАМЕНТ ПО СОЦИАЛЬНО-ЭКОНОМИЧЕСКОМУ</w:t>
    </w:r>
    <w:r>
      <w:rPr>
        <w:rFonts w:ascii="PT Astra Serif" w:hAnsi="PT Astra Serif"/>
        <w:b/>
        <w:sz w:val="30"/>
        <w:szCs w:val="30"/>
      </w:rPr>
      <w:br/>
      <w:t>РАЗВИТИЮ СЕЛА ТОМСКОЙ ОБЛАСТИ</w:t>
    </w:r>
  </w:p>
  <w:p w:rsidR="00C93EAD" w:rsidRDefault="00A16C17">
    <w:pPr>
      <w:pStyle w:val="af"/>
      <w:spacing w:before="240" w:after="0"/>
      <w:rPr>
        <w:rFonts w:ascii="PT Astra Serif" w:hAnsi="PT Astra Serif" w:cs="PT Astra Serif"/>
        <w:szCs w:val="28"/>
      </w:rPr>
    </w:pPr>
    <w:r>
      <w:rPr>
        <w:rFonts w:ascii="PT Astra Serif" w:eastAsia="PT Astra Serif" w:hAnsi="PT Astra Serif" w:cs="PT Astra Serif"/>
        <w:szCs w:val="28"/>
      </w:rPr>
      <w:t>пРИКАЗ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729"/>
    <w:multiLevelType w:val="hybridMultilevel"/>
    <w:tmpl w:val="8D4C418C"/>
    <w:lvl w:ilvl="0" w:tplc="BDEED0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7C56BC"/>
    <w:multiLevelType w:val="hybridMultilevel"/>
    <w:tmpl w:val="88220352"/>
    <w:lvl w:ilvl="0" w:tplc="BD482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AA7DF7"/>
    <w:multiLevelType w:val="hybridMultilevel"/>
    <w:tmpl w:val="A7EEEA1C"/>
    <w:lvl w:ilvl="0" w:tplc="FAC8623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2B2E3636"/>
    <w:multiLevelType w:val="hybridMultilevel"/>
    <w:tmpl w:val="27B6D4AE"/>
    <w:lvl w:ilvl="0" w:tplc="3EAA89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42939D1"/>
    <w:multiLevelType w:val="hybridMultilevel"/>
    <w:tmpl w:val="64C07F82"/>
    <w:lvl w:ilvl="0" w:tplc="7B222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EB52D0"/>
    <w:multiLevelType w:val="hybridMultilevel"/>
    <w:tmpl w:val="C7AEF186"/>
    <w:lvl w:ilvl="0" w:tplc="71CE4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1428CF"/>
    <w:multiLevelType w:val="multilevel"/>
    <w:tmpl w:val="B3D6AE3C"/>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CE440E8"/>
    <w:multiLevelType w:val="hybridMultilevel"/>
    <w:tmpl w:val="3F0AC87C"/>
    <w:lvl w:ilvl="0" w:tplc="EA8A783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3D9C448F"/>
    <w:multiLevelType w:val="hybridMultilevel"/>
    <w:tmpl w:val="57B8BC28"/>
    <w:lvl w:ilvl="0" w:tplc="391E9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38C440E"/>
    <w:multiLevelType w:val="hybridMultilevel"/>
    <w:tmpl w:val="1FDEF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6F47EE0"/>
    <w:multiLevelType w:val="hybridMultilevel"/>
    <w:tmpl w:val="AD88A726"/>
    <w:lvl w:ilvl="0" w:tplc="3EAA893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DD264B2"/>
    <w:multiLevelType w:val="hybridMultilevel"/>
    <w:tmpl w:val="8C46C57C"/>
    <w:lvl w:ilvl="0" w:tplc="C270C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11"/>
  </w:num>
  <w:num w:numId="4">
    <w:abstractNumId w:val="3"/>
  </w:num>
  <w:num w:numId="5">
    <w:abstractNumId w:val="10"/>
  </w:num>
  <w:num w:numId="6">
    <w:abstractNumId w:val="4"/>
  </w:num>
  <w:num w:numId="7">
    <w:abstractNumId w:val="0"/>
  </w:num>
  <w:num w:numId="8">
    <w:abstractNumId w:val="7"/>
  </w:num>
  <w:num w:numId="9">
    <w:abstractNumId w:val="2"/>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AD"/>
    <w:rsid w:val="000103AE"/>
    <w:rsid w:val="000404FA"/>
    <w:rsid w:val="000419E9"/>
    <w:rsid w:val="00044DEA"/>
    <w:rsid w:val="00055B02"/>
    <w:rsid w:val="00066E5C"/>
    <w:rsid w:val="00074F39"/>
    <w:rsid w:val="00081359"/>
    <w:rsid w:val="00082FC4"/>
    <w:rsid w:val="00083AC6"/>
    <w:rsid w:val="000923B9"/>
    <w:rsid w:val="000B488A"/>
    <w:rsid w:val="000C2AD3"/>
    <w:rsid w:val="000D5B73"/>
    <w:rsid w:val="000E093C"/>
    <w:rsid w:val="000E1EF8"/>
    <w:rsid w:val="000F23D0"/>
    <w:rsid w:val="000F5B13"/>
    <w:rsid w:val="00116845"/>
    <w:rsid w:val="00120E2F"/>
    <w:rsid w:val="00125915"/>
    <w:rsid w:val="001318F5"/>
    <w:rsid w:val="00140669"/>
    <w:rsid w:val="00143D21"/>
    <w:rsid w:val="001619EF"/>
    <w:rsid w:val="00165BD9"/>
    <w:rsid w:val="001716AA"/>
    <w:rsid w:val="00196380"/>
    <w:rsid w:val="001A0DB6"/>
    <w:rsid w:val="001A27D4"/>
    <w:rsid w:val="001A460D"/>
    <w:rsid w:val="001A4D01"/>
    <w:rsid w:val="001B5315"/>
    <w:rsid w:val="001C1B0B"/>
    <w:rsid w:val="001C7F72"/>
    <w:rsid w:val="001F651E"/>
    <w:rsid w:val="00203B23"/>
    <w:rsid w:val="00204C91"/>
    <w:rsid w:val="00206AE3"/>
    <w:rsid w:val="00240874"/>
    <w:rsid w:val="002422A1"/>
    <w:rsid w:val="00243C23"/>
    <w:rsid w:val="002670DC"/>
    <w:rsid w:val="002B03F5"/>
    <w:rsid w:val="002D69C5"/>
    <w:rsid w:val="002F4525"/>
    <w:rsid w:val="0030327E"/>
    <w:rsid w:val="003103E8"/>
    <w:rsid w:val="00310DEC"/>
    <w:rsid w:val="003223A5"/>
    <w:rsid w:val="00322749"/>
    <w:rsid w:val="00336AA1"/>
    <w:rsid w:val="00366343"/>
    <w:rsid w:val="00366B8B"/>
    <w:rsid w:val="00375C0C"/>
    <w:rsid w:val="003767AC"/>
    <w:rsid w:val="00394288"/>
    <w:rsid w:val="003950BD"/>
    <w:rsid w:val="003D6304"/>
    <w:rsid w:val="003D715F"/>
    <w:rsid w:val="003F60E7"/>
    <w:rsid w:val="004022E0"/>
    <w:rsid w:val="0041349A"/>
    <w:rsid w:val="00423BCF"/>
    <w:rsid w:val="00437758"/>
    <w:rsid w:val="004427A0"/>
    <w:rsid w:val="004658A2"/>
    <w:rsid w:val="00473676"/>
    <w:rsid w:val="004806F3"/>
    <w:rsid w:val="004825D5"/>
    <w:rsid w:val="004A0F2E"/>
    <w:rsid w:val="004C646D"/>
    <w:rsid w:val="004D1E05"/>
    <w:rsid w:val="004D2578"/>
    <w:rsid w:val="004E7788"/>
    <w:rsid w:val="004F0896"/>
    <w:rsid w:val="005419CB"/>
    <w:rsid w:val="005467FD"/>
    <w:rsid w:val="00546818"/>
    <w:rsid w:val="00561FA1"/>
    <w:rsid w:val="0058264F"/>
    <w:rsid w:val="005A0461"/>
    <w:rsid w:val="005A158C"/>
    <w:rsid w:val="005B6447"/>
    <w:rsid w:val="005C635E"/>
    <w:rsid w:val="005C6E6E"/>
    <w:rsid w:val="005E681F"/>
    <w:rsid w:val="00610432"/>
    <w:rsid w:val="0061228D"/>
    <w:rsid w:val="00615694"/>
    <w:rsid w:val="0065053D"/>
    <w:rsid w:val="00663824"/>
    <w:rsid w:val="006843B0"/>
    <w:rsid w:val="006C099B"/>
    <w:rsid w:val="006D4618"/>
    <w:rsid w:val="006E4FD8"/>
    <w:rsid w:val="006E50A2"/>
    <w:rsid w:val="006F11C5"/>
    <w:rsid w:val="006F1246"/>
    <w:rsid w:val="006F33EE"/>
    <w:rsid w:val="00702143"/>
    <w:rsid w:val="0070602C"/>
    <w:rsid w:val="00706D29"/>
    <w:rsid w:val="007070DC"/>
    <w:rsid w:val="0071110A"/>
    <w:rsid w:val="007246F2"/>
    <w:rsid w:val="00731885"/>
    <w:rsid w:val="0073755A"/>
    <w:rsid w:val="00751EED"/>
    <w:rsid w:val="0076022F"/>
    <w:rsid w:val="007632A7"/>
    <w:rsid w:val="00764A9A"/>
    <w:rsid w:val="007720FA"/>
    <w:rsid w:val="00793C4D"/>
    <w:rsid w:val="007D4DBA"/>
    <w:rsid w:val="007E1337"/>
    <w:rsid w:val="00822C16"/>
    <w:rsid w:val="00833386"/>
    <w:rsid w:val="0083767A"/>
    <w:rsid w:val="0084348C"/>
    <w:rsid w:val="00855917"/>
    <w:rsid w:val="008637E5"/>
    <w:rsid w:val="0088124E"/>
    <w:rsid w:val="00882FB8"/>
    <w:rsid w:val="008975B6"/>
    <w:rsid w:val="008B20A4"/>
    <w:rsid w:val="008B2945"/>
    <w:rsid w:val="008B4447"/>
    <w:rsid w:val="008C1C35"/>
    <w:rsid w:val="008C4A2E"/>
    <w:rsid w:val="008E3506"/>
    <w:rsid w:val="008E6486"/>
    <w:rsid w:val="00901FAB"/>
    <w:rsid w:val="009025D4"/>
    <w:rsid w:val="00905BA2"/>
    <w:rsid w:val="00912475"/>
    <w:rsid w:val="0091583D"/>
    <w:rsid w:val="0094462D"/>
    <w:rsid w:val="0094493C"/>
    <w:rsid w:val="009466E4"/>
    <w:rsid w:val="00953490"/>
    <w:rsid w:val="00954058"/>
    <w:rsid w:val="00957B52"/>
    <w:rsid w:val="009805DF"/>
    <w:rsid w:val="00981CB4"/>
    <w:rsid w:val="00981E9F"/>
    <w:rsid w:val="009941E0"/>
    <w:rsid w:val="00994336"/>
    <w:rsid w:val="009A58E0"/>
    <w:rsid w:val="009A70E1"/>
    <w:rsid w:val="00A0639A"/>
    <w:rsid w:val="00A12EC9"/>
    <w:rsid w:val="00A16C17"/>
    <w:rsid w:val="00A17DA2"/>
    <w:rsid w:val="00A2035C"/>
    <w:rsid w:val="00A34BC9"/>
    <w:rsid w:val="00A37577"/>
    <w:rsid w:val="00A41C15"/>
    <w:rsid w:val="00A42E15"/>
    <w:rsid w:val="00A5155B"/>
    <w:rsid w:val="00A549B9"/>
    <w:rsid w:val="00A65BAA"/>
    <w:rsid w:val="00A702BD"/>
    <w:rsid w:val="00A81815"/>
    <w:rsid w:val="00A85CF2"/>
    <w:rsid w:val="00A9050A"/>
    <w:rsid w:val="00A919AC"/>
    <w:rsid w:val="00AA1F79"/>
    <w:rsid w:val="00AC7194"/>
    <w:rsid w:val="00AE4C9E"/>
    <w:rsid w:val="00AE745F"/>
    <w:rsid w:val="00AF3EF8"/>
    <w:rsid w:val="00B01D62"/>
    <w:rsid w:val="00B12652"/>
    <w:rsid w:val="00B1503E"/>
    <w:rsid w:val="00B23D59"/>
    <w:rsid w:val="00B4793C"/>
    <w:rsid w:val="00B571C9"/>
    <w:rsid w:val="00B70371"/>
    <w:rsid w:val="00B70FD7"/>
    <w:rsid w:val="00B73294"/>
    <w:rsid w:val="00B76DD4"/>
    <w:rsid w:val="00B86368"/>
    <w:rsid w:val="00B94170"/>
    <w:rsid w:val="00BA0105"/>
    <w:rsid w:val="00BB313F"/>
    <w:rsid w:val="00BC30FE"/>
    <w:rsid w:val="00BE739D"/>
    <w:rsid w:val="00C119C5"/>
    <w:rsid w:val="00C1312F"/>
    <w:rsid w:val="00C1692F"/>
    <w:rsid w:val="00C279BD"/>
    <w:rsid w:val="00C41030"/>
    <w:rsid w:val="00C5158B"/>
    <w:rsid w:val="00C57916"/>
    <w:rsid w:val="00C64B62"/>
    <w:rsid w:val="00C6514F"/>
    <w:rsid w:val="00C74ECF"/>
    <w:rsid w:val="00C93EAD"/>
    <w:rsid w:val="00CB4702"/>
    <w:rsid w:val="00CB7B31"/>
    <w:rsid w:val="00CC10DB"/>
    <w:rsid w:val="00CD5EEB"/>
    <w:rsid w:val="00CE0196"/>
    <w:rsid w:val="00CE3106"/>
    <w:rsid w:val="00D0073A"/>
    <w:rsid w:val="00D022E8"/>
    <w:rsid w:val="00D05AA4"/>
    <w:rsid w:val="00D0640C"/>
    <w:rsid w:val="00D10DA4"/>
    <w:rsid w:val="00D24E3D"/>
    <w:rsid w:val="00D27D5F"/>
    <w:rsid w:val="00D37FF1"/>
    <w:rsid w:val="00D57FC6"/>
    <w:rsid w:val="00D85BD6"/>
    <w:rsid w:val="00D90DD2"/>
    <w:rsid w:val="00DE15B5"/>
    <w:rsid w:val="00DF245B"/>
    <w:rsid w:val="00E10392"/>
    <w:rsid w:val="00E10DC0"/>
    <w:rsid w:val="00E12853"/>
    <w:rsid w:val="00E146DE"/>
    <w:rsid w:val="00E2271E"/>
    <w:rsid w:val="00E47B9F"/>
    <w:rsid w:val="00E54CDD"/>
    <w:rsid w:val="00E64B4A"/>
    <w:rsid w:val="00E822D4"/>
    <w:rsid w:val="00E8608C"/>
    <w:rsid w:val="00E90C66"/>
    <w:rsid w:val="00E9105E"/>
    <w:rsid w:val="00E9298A"/>
    <w:rsid w:val="00E93F36"/>
    <w:rsid w:val="00E9491B"/>
    <w:rsid w:val="00E97183"/>
    <w:rsid w:val="00EA37F5"/>
    <w:rsid w:val="00EA6E00"/>
    <w:rsid w:val="00ED690B"/>
    <w:rsid w:val="00ED7CCE"/>
    <w:rsid w:val="00ED7EF1"/>
    <w:rsid w:val="00EE7827"/>
    <w:rsid w:val="00F03931"/>
    <w:rsid w:val="00F046F2"/>
    <w:rsid w:val="00F201B0"/>
    <w:rsid w:val="00F211FF"/>
    <w:rsid w:val="00F215FA"/>
    <w:rsid w:val="00F44376"/>
    <w:rsid w:val="00F50C56"/>
    <w:rsid w:val="00F56A54"/>
    <w:rsid w:val="00F57804"/>
    <w:rsid w:val="00F768FC"/>
    <w:rsid w:val="00F839FA"/>
    <w:rsid w:val="00F973EB"/>
    <w:rsid w:val="00FA02D2"/>
    <w:rsid w:val="00FA6BCC"/>
    <w:rsid w:val="00FB1562"/>
    <w:rsid w:val="00FD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0105"/>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 w:type="character" w:customStyle="1" w:styleId="aff3">
    <w:name w:val="Цветовое выделение"/>
    <w:uiPriority w:val="99"/>
    <w:rsid w:val="009025D4"/>
    <w:rPr>
      <w:b/>
      <w:bCs/>
      <w:color w:val="26282F"/>
    </w:rPr>
  </w:style>
  <w:style w:type="paragraph" w:customStyle="1" w:styleId="ConsPlusNonformat">
    <w:name w:val="ConsPlusNonformat"/>
    <w:rsid w:val="00204C91"/>
    <w:pPr>
      <w:widowControl w:val="0"/>
      <w:autoSpaceDE w:val="0"/>
      <w:autoSpaceDN w:val="0"/>
    </w:pPr>
    <w:rPr>
      <w:rFonts w:ascii="Courier New" w:eastAsiaTheme="minorEastAsia" w:hAnsi="Courier New" w:cs="Courier New"/>
      <w:szCs w:val="22"/>
    </w:rPr>
  </w:style>
  <w:style w:type="paragraph" w:customStyle="1" w:styleId="ConsPlusCell">
    <w:name w:val="ConsPlusCell"/>
    <w:rsid w:val="00204C9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204C91"/>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204C91"/>
    <w:pPr>
      <w:widowControl w:val="0"/>
      <w:autoSpaceDE w:val="0"/>
      <w:autoSpaceDN w:val="0"/>
    </w:pPr>
    <w:rPr>
      <w:rFonts w:ascii="Tahoma" w:eastAsiaTheme="minorEastAsia" w:hAnsi="Tahoma" w:cs="Tahoma"/>
      <w:szCs w:val="22"/>
    </w:rPr>
  </w:style>
  <w:style w:type="paragraph" w:customStyle="1" w:styleId="ConsPlusJurTerm">
    <w:name w:val="ConsPlusJurTerm"/>
    <w:rsid w:val="00204C9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204C91"/>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A0105"/>
    <w:pPr>
      <w:pBdr>
        <w:top w:val="none" w:sz="4" w:space="0" w:color="000000"/>
        <w:left w:val="none" w:sz="4" w:space="0" w:color="000000"/>
        <w:bottom w:val="none" w:sz="4" w:space="0" w:color="000000"/>
        <w:right w:val="none" w:sz="4" w:space="0" w:color="000000"/>
        <w:between w:val="none" w:sz="4" w:space="0" w:color="000000"/>
      </w:pBdr>
    </w:p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sz w:val="40"/>
      <w:szCs w:val="40"/>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sz w:val="34"/>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sz w:val="30"/>
      <w:szCs w:val="30"/>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b/>
      <w:bCs/>
      <w:sz w:val="24"/>
      <w:szCs w:val="24"/>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b/>
      <w:bCs/>
      <w:sz w:val="22"/>
      <w:szCs w:val="22"/>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b/>
      <w:bCs/>
      <w:i/>
      <w:iCs/>
      <w:sz w:val="22"/>
      <w:szCs w:val="22"/>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i/>
      <w:iCs/>
      <w:sz w:val="22"/>
      <w:szCs w:val="22"/>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a3">
    <w:name w:val="endnote text"/>
    <w:basedOn w:val="a"/>
    <w:link w:val="a4"/>
    <w:uiPriority w:val="99"/>
    <w:semiHidden/>
    <w:unhideWhenUsed/>
  </w:style>
  <w:style w:type="character" w:customStyle="1" w:styleId="a4">
    <w:name w:val="Текст концевой сноски Знак"/>
    <w:link w:val="a3"/>
    <w:uiPriority w:val="99"/>
    <w:rPr>
      <w:sz w:val="20"/>
    </w:rPr>
  </w:style>
  <w:style w:type="character" w:styleId="a5">
    <w:name w:val="endnote reference"/>
    <w:uiPriority w:val="99"/>
    <w:semiHidden/>
    <w:unhideWhenUsed/>
    <w:rPr>
      <w:vertAlign w:val="superscript"/>
    </w:rPr>
  </w:style>
  <w:style w:type="paragraph" w:styleId="a6">
    <w:name w:val="table of figures"/>
    <w:basedOn w:val="a"/>
    <w:next w:val="a"/>
    <w:uiPriority w:val="99"/>
    <w:unhideWhenUsed/>
  </w:style>
  <w:style w:type="character" w:customStyle="1" w:styleId="10">
    <w:name w:val="Заголовок 1 Знак"/>
    <w:link w:val="1"/>
    <w:uiPriority w:val="9"/>
    <w:rPr>
      <w:rFonts w:ascii="Arial" w:eastAsia="Arial" w:hAnsi="Arial"/>
      <w:sz w:val="40"/>
      <w:szCs w:val="40"/>
      <w:lang w:bidi="ar-SA"/>
    </w:rPr>
  </w:style>
  <w:style w:type="character" w:customStyle="1" w:styleId="20">
    <w:name w:val="Заголовок 2 Знак"/>
    <w:link w:val="2"/>
    <w:uiPriority w:val="9"/>
    <w:rPr>
      <w:rFonts w:ascii="Arial" w:eastAsia="Arial" w:hAnsi="Arial"/>
      <w:sz w:val="34"/>
      <w:lang w:bidi="ar-SA"/>
    </w:rPr>
  </w:style>
  <w:style w:type="character" w:customStyle="1" w:styleId="30">
    <w:name w:val="Заголовок 3 Знак"/>
    <w:link w:val="3"/>
    <w:uiPriority w:val="9"/>
    <w:rPr>
      <w:rFonts w:ascii="Arial" w:eastAsia="Arial" w:hAnsi="Arial"/>
      <w:sz w:val="30"/>
      <w:szCs w:val="30"/>
      <w:lang w:bidi="ar-SA"/>
    </w:rPr>
  </w:style>
  <w:style w:type="character" w:customStyle="1" w:styleId="40">
    <w:name w:val="Заголовок 4 Знак"/>
    <w:link w:val="4"/>
    <w:uiPriority w:val="9"/>
    <w:rPr>
      <w:rFonts w:ascii="Arial" w:eastAsia="Arial" w:hAnsi="Arial"/>
      <w:b/>
      <w:bCs/>
      <w:sz w:val="26"/>
      <w:szCs w:val="26"/>
      <w:lang w:bidi="ar-SA"/>
    </w:rPr>
  </w:style>
  <w:style w:type="character" w:customStyle="1" w:styleId="50">
    <w:name w:val="Заголовок 5 Знак"/>
    <w:link w:val="5"/>
    <w:uiPriority w:val="9"/>
    <w:rPr>
      <w:rFonts w:ascii="Arial" w:eastAsia="Arial" w:hAnsi="Arial"/>
      <w:b/>
      <w:bCs/>
      <w:sz w:val="24"/>
      <w:szCs w:val="24"/>
      <w:lang w:bidi="ar-SA"/>
    </w:rPr>
  </w:style>
  <w:style w:type="character" w:customStyle="1" w:styleId="60">
    <w:name w:val="Заголовок 6 Знак"/>
    <w:link w:val="6"/>
    <w:uiPriority w:val="9"/>
    <w:rPr>
      <w:rFonts w:ascii="Arial" w:eastAsia="Arial" w:hAnsi="Arial"/>
      <w:b/>
      <w:bCs/>
      <w:sz w:val="22"/>
      <w:szCs w:val="22"/>
      <w:lang w:bidi="ar-SA"/>
    </w:rPr>
  </w:style>
  <w:style w:type="character" w:customStyle="1" w:styleId="70">
    <w:name w:val="Заголовок 7 Знак"/>
    <w:link w:val="7"/>
    <w:uiPriority w:val="9"/>
    <w:rPr>
      <w:rFonts w:ascii="Arial" w:eastAsia="Arial" w:hAnsi="Arial"/>
      <w:b/>
      <w:bCs/>
      <w:i/>
      <w:iCs/>
      <w:sz w:val="22"/>
      <w:szCs w:val="22"/>
      <w:lang w:bidi="ar-SA"/>
    </w:rPr>
  </w:style>
  <w:style w:type="character" w:customStyle="1" w:styleId="80">
    <w:name w:val="Заголовок 8 Знак"/>
    <w:link w:val="8"/>
    <w:uiPriority w:val="9"/>
    <w:rPr>
      <w:rFonts w:ascii="Arial" w:eastAsia="Arial" w:hAnsi="Arial"/>
      <w:i/>
      <w:iCs/>
      <w:sz w:val="22"/>
      <w:szCs w:val="22"/>
      <w:lang w:bidi="ar-SA"/>
    </w:rPr>
  </w:style>
  <w:style w:type="character" w:customStyle="1" w:styleId="90">
    <w:name w:val="Заголовок 9 Знак"/>
    <w:link w:val="9"/>
    <w:uiPriority w:val="9"/>
    <w:rPr>
      <w:rFonts w:ascii="Arial" w:eastAsia="Arial" w:hAnsi="Arial"/>
      <w:i/>
      <w:iCs/>
      <w:sz w:val="21"/>
      <w:szCs w:val="21"/>
      <w:lang w:bidi="ar-SA"/>
    </w:rPr>
  </w:style>
  <w:style w:type="paragraph" w:styleId="a7">
    <w:name w:val="List Paragraph"/>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sz w:val="22"/>
      <w:szCs w:val="22"/>
      <w:lang w:eastAsia="en-US"/>
    </w:rPr>
  </w:style>
  <w:style w:type="paragraph" w:styleId="a8">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9">
    <w:name w:val="Title"/>
    <w:link w:val="aa"/>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rPr>
  </w:style>
  <w:style w:type="character" w:customStyle="1" w:styleId="aa">
    <w:name w:val="Название Знак"/>
    <w:link w:val="a9"/>
    <w:uiPriority w:val="10"/>
    <w:rPr>
      <w:sz w:val="48"/>
      <w:szCs w:val="48"/>
      <w:lang w:bidi="ar-SA"/>
    </w:rPr>
  </w:style>
  <w:style w:type="paragraph" w:styleId="ab">
    <w:name w:val="Subtitle"/>
    <w:link w:val="ac"/>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rPr>
  </w:style>
  <w:style w:type="character" w:customStyle="1" w:styleId="ac">
    <w:name w:val="Подзаголовок Знак"/>
    <w:link w:val="ab"/>
    <w:uiPriority w:val="11"/>
    <w:rPr>
      <w:sz w:val="24"/>
      <w:szCs w:val="24"/>
      <w:lang w:bidi="ar-SA"/>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rPr>
  </w:style>
  <w:style w:type="character" w:customStyle="1" w:styleId="22">
    <w:name w:val="Цитата 2 Знак"/>
    <w:link w:val="21"/>
    <w:uiPriority w:val="29"/>
    <w:rPr>
      <w:i/>
      <w:lang w:val="ru-RU" w:eastAsia="ru-RU" w:bidi="ar-SA"/>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rPr>
  </w:style>
  <w:style w:type="character" w:customStyle="1" w:styleId="ae">
    <w:name w:val="Выделенная цитата Знак"/>
    <w:link w:val="ad"/>
    <w:uiPriority w:val="30"/>
    <w:rPr>
      <w:i/>
      <w:shd w:val="clear" w:color="auto" w:fill="F2F2F2"/>
      <w:lang w:val="ru-RU" w:eastAsia="ru-RU" w:bidi="ar-SA"/>
    </w:rPr>
  </w:style>
  <w:style w:type="paragraph" w:styleId="af">
    <w:name w:val="header"/>
    <w:basedOn w:val="a"/>
    <w:link w:val="af0"/>
    <w:uiPriority w:val="99"/>
    <w:pPr>
      <w:tabs>
        <w:tab w:val="center" w:pos="4153"/>
        <w:tab w:val="right" w:pos="8306"/>
      </w:tabs>
      <w:spacing w:before="120" w:after="240"/>
      <w:jc w:val="center"/>
    </w:pPr>
    <w:rPr>
      <w:b/>
      <w:caps/>
      <w:sz w:val="28"/>
    </w:rPr>
  </w:style>
  <w:style w:type="character" w:customStyle="1" w:styleId="af0">
    <w:name w:val="Верхний колонтитул Знак"/>
    <w:link w:val="af"/>
    <w:uiPriority w:val="99"/>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tyle>
  <w:style w:type="table" w:styleId="af3">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а-сетк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Список-таблица 6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link w:val="af6"/>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rPr>
  </w:style>
  <w:style w:type="character" w:customStyle="1" w:styleId="af6">
    <w:name w:val="Текст сноски Знак"/>
    <w:link w:val="af5"/>
    <w:uiPriority w:val="99"/>
    <w:semiHidden/>
    <w:rPr>
      <w:sz w:val="18"/>
      <w:lang w:bidi="ar-SA"/>
    </w:rPr>
  </w:style>
  <w:style w:type="character" w:styleId="af7">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 w:val="22"/>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 w:val="22"/>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 w:val="22"/>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 w:val="22"/>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 w:val="22"/>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 w:val="22"/>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 w:val="22"/>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 w:val="22"/>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 w:val="22"/>
      <w:szCs w:val="22"/>
      <w:lang w:eastAsia="en-US" w:bidi="en-US"/>
    </w:rPr>
  </w:style>
  <w:style w:type="paragraph" w:styleId="af8">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Body Text"/>
    <w:basedOn w:val="a"/>
    <w:next w:val="a"/>
    <w:pPr>
      <w:jc w:val="both"/>
    </w:pPr>
    <w:rPr>
      <w:sz w:val="22"/>
    </w:rPr>
  </w:style>
  <w:style w:type="character" w:styleId="afa">
    <w:name w:val="page number"/>
    <w:basedOn w:val="a0"/>
  </w:style>
  <w:style w:type="paragraph" w:styleId="afb">
    <w:name w:val="caption"/>
    <w:basedOn w:val="a"/>
    <w:next w:val="a"/>
    <w:pPr>
      <w:jc w:val="center"/>
    </w:pPr>
    <w:rPr>
      <w:b/>
      <w:sz w:val="28"/>
    </w:rPr>
  </w:style>
  <w:style w:type="paragraph" w:styleId="24">
    <w:name w:val="Body Text 2"/>
    <w:basedOn w:val="a"/>
    <w:pPr>
      <w:spacing w:before="120"/>
      <w:ind w:right="5102"/>
      <w:jc w:val="center"/>
    </w:pPr>
  </w:style>
  <w:style w:type="paragraph" w:customStyle="1" w:styleId="afc">
    <w:name w:val="Обращение"/>
    <w:basedOn w:val="a"/>
    <w:next w:val="a"/>
    <w:pPr>
      <w:spacing w:before="240" w:after="120"/>
      <w:jc w:val="center"/>
    </w:pPr>
    <w:rPr>
      <w:b/>
    </w:rPr>
  </w:style>
  <w:style w:type="paragraph" w:customStyle="1" w:styleId="afd">
    <w:name w:val="Адресные реквизиты"/>
    <w:basedOn w:val="af9"/>
    <w:next w:val="af9"/>
    <w:pPr>
      <w:jc w:val="left"/>
    </w:pPr>
    <w:rPr>
      <w:sz w:val="16"/>
    </w:rPr>
  </w:style>
  <w:style w:type="paragraph" w:customStyle="1" w:styleId="afe">
    <w:name w:val="Адресат"/>
    <w:basedOn w:val="a"/>
    <w:pPr>
      <w:spacing w:before="120"/>
    </w:pPr>
    <w:rPr>
      <w:b/>
    </w:rPr>
  </w:style>
  <w:style w:type="paragraph" w:styleId="33">
    <w:name w:val="Body Text 3"/>
    <w:basedOn w:val="a"/>
    <w:pPr>
      <w:tabs>
        <w:tab w:val="left" w:pos="7371"/>
      </w:tabs>
      <w:spacing w:before="120"/>
    </w:pPr>
    <w:rPr>
      <w:sz w:val="28"/>
    </w:rPr>
  </w:style>
  <w:style w:type="paragraph" w:styleId="aff">
    <w:name w:val="Balloon Text"/>
    <w:basedOn w:val="a"/>
    <w:link w:val="aff0"/>
    <w:uiPriority w:val="99"/>
    <w:semiHidden/>
    <w:unhideWhenUsed/>
    <w:rPr>
      <w:rFonts w:ascii="Tahoma" w:hAnsi="Tahoma"/>
      <w:sz w:val="16"/>
      <w:szCs w:val="16"/>
    </w:rPr>
  </w:style>
  <w:style w:type="character" w:customStyle="1" w:styleId="aff0">
    <w:name w:val="Текст выноски Знак"/>
    <w:link w:val="aff"/>
    <w:uiPriority w:val="99"/>
    <w:semiHidden/>
    <w:rPr>
      <w:rFonts w:ascii="Tahoma" w:hAnsi="Tahoma" w:cs="Tahoma"/>
      <w:sz w:val="16"/>
      <w:szCs w:val="16"/>
    </w:rPr>
  </w:style>
  <w:style w:type="paragraph" w:customStyle="1" w:styleId="ConsPlusNormal">
    <w:name w:val="ConsPlusNormal"/>
    <w:pPr>
      <w:widowControl w:val="0"/>
    </w:pPr>
    <w:rPr>
      <w:rFonts w:ascii="Calibri" w:hAnsi="Calibri" w:cs="Calibri"/>
      <w:sz w:val="22"/>
    </w:rPr>
  </w:style>
  <w:style w:type="paragraph" w:styleId="aff1">
    <w:name w:val="Body Text Indent"/>
    <w:basedOn w:val="a"/>
    <w:link w:val="aff2"/>
    <w:uiPriority w:val="99"/>
    <w:semiHidden/>
    <w:unhideWhenUsed/>
    <w:pPr>
      <w:spacing w:after="120"/>
      <w:ind w:left="283"/>
    </w:pPr>
  </w:style>
  <w:style w:type="character" w:customStyle="1" w:styleId="aff2">
    <w:name w:val="Основной текст с отступом Знак"/>
    <w:link w:val="aff1"/>
    <w:uiPriority w:val="99"/>
    <w:semiHidden/>
    <w:rPr>
      <w:sz w:val="22"/>
      <w:szCs w:val="22"/>
      <w:lang w:eastAsia="en-US" w:bidi="en-US"/>
    </w:rPr>
  </w:style>
  <w:style w:type="paragraph" w:customStyle="1" w:styleId="110">
    <w:name w:val="Заголовок 11"/>
    <w:basedOn w:val="af1"/>
    <w:next w:val="af1"/>
    <w:pPr>
      <w:keepNext/>
      <w:spacing w:before="240" w:after="60"/>
      <w:outlineLvl w:val="0"/>
    </w:pPr>
    <w:rPr>
      <w:rFonts w:ascii="Cambria" w:hAnsi="Cambria"/>
      <w:b/>
      <w:bCs/>
      <w:sz w:val="32"/>
      <w:szCs w:val="32"/>
      <w:lang w:val="en-US" w:eastAsia="en-US" w:bidi="en-US"/>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rPr>
  </w:style>
  <w:style w:type="character" w:customStyle="1" w:styleId="aff3">
    <w:name w:val="Цветовое выделение"/>
    <w:uiPriority w:val="99"/>
    <w:rsid w:val="009025D4"/>
    <w:rPr>
      <w:b/>
      <w:bCs/>
      <w:color w:val="26282F"/>
    </w:rPr>
  </w:style>
  <w:style w:type="paragraph" w:customStyle="1" w:styleId="ConsPlusNonformat">
    <w:name w:val="ConsPlusNonformat"/>
    <w:rsid w:val="00204C91"/>
    <w:pPr>
      <w:widowControl w:val="0"/>
      <w:autoSpaceDE w:val="0"/>
      <w:autoSpaceDN w:val="0"/>
    </w:pPr>
    <w:rPr>
      <w:rFonts w:ascii="Courier New" w:eastAsiaTheme="minorEastAsia" w:hAnsi="Courier New" w:cs="Courier New"/>
      <w:szCs w:val="22"/>
    </w:rPr>
  </w:style>
  <w:style w:type="paragraph" w:customStyle="1" w:styleId="ConsPlusCell">
    <w:name w:val="ConsPlusCell"/>
    <w:rsid w:val="00204C9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204C91"/>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204C91"/>
    <w:pPr>
      <w:widowControl w:val="0"/>
      <w:autoSpaceDE w:val="0"/>
      <w:autoSpaceDN w:val="0"/>
    </w:pPr>
    <w:rPr>
      <w:rFonts w:ascii="Tahoma" w:eastAsiaTheme="minorEastAsia" w:hAnsi="Tahoma" w:cs="Tahoma"/>
      <w:szCs w:val="22"/>
    </w:rPr>
  </w:style>
  <w:style w:type="paragraph" w:customStyle="1" w:styleId="ConsPlusJurTerm">
    <w:name w:val="ConsPlusJurTerm"/>
    <w:rsid w:val="00204C9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204C91"/>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5242">
      <w:bodyDiv w:val="1"/>
      <w:marLeft w:val="0"/>
      <w:marRight w:val="0"/>
      <w:marTop w:val="0"/>
      <w:marBottom w:val="0"/>
      <w:divBdr>
        <w:top w:val="none" w:sz="0" w:space="0" w:color="auto"/>
        <w:left w:val="none" w:sz="0" w:space="0" w:color="auto"/>
        <w:bottom w:val="none" w:sz="0" w:space="0" w:color="auto"/>
        <w:right w:val="none" w:sz="0" w:space="0" w:color="auto"/>
      </w:divBdr>
    </w:div>
    <w:div w:id="292950266">
      <w:bodyDiv w:val="1"/>
      <w:marLeft w:val="0"/>
      <w:marRight w:val="0"/>
      <w:marTop w:val="0"/>
      <w:marBottom w:val="0"/>
      <w:divBdr>
        <w:top w:val="none" w:sz="0" w:space="0" w:color="auto"/>
        <w:left w:val="none" w:sz="0" w:space="0" w:color="auto"/>
        <w:bottom w:val="none" w:sz="0" w:space="0" w:color="auto"/>
        <w:right w:val="none" w:sz="0" w:space="0" w:color="auto"/>
      </w:divBdr>
    </w:div>
    <w:div w:id="300115909">
      <w:bodyDiv w:val="1"/>
      <w:marLeft w:val="0"/>
      <w:marRight w:val="0"/>
      <w:marTop w:val="0"/>
      <w:marBottom w:val="0"/>
      <w:divBdr>
        <w:top w:val="none" w:sz="0" w:space="0" w:color="auto"/>
        <w:left w:val="none" w:sz="0" w:space="0" w:color="auto"/>
        <w:bottom w:val="none" w:sz="0" w:space="0" w:color="auto"/>
        <w:right w:val="none" w:sz="0" w:space="0" w:color="auto"/>
      </w:divBdr>
    </w:div>
    <w:div w:id="468088154">
      <w:bodyDiv w:val="1"/>
      <w:marLeft w:val="0"/>
      <w:marRight w:val="0"/>
      <w:marTop w:val="0"/>
      <w:marBottom w:val="0"/>
      <w:divBdr>
        <w:top w:val="none" w:sz="0" w:space="0" w:color="auto"/>
        <w:left w:val="none" w:sz="0" w:space="0" w:color="auto"/>
        <w:bottom w:val="none" w:sz="0" w:space="0" w:color="auto"/>
        <w:right w:val="none" w:sz="0" w:space="0" w:color="auto"/>
      </w:divBdr>
    </w:div>
    <w:div w:id="482088144">
      <w:bodyDiv w:val="1"/>
      <w:marLeft w:val="0"/>
      <w:marRight w:val="0"/>
      <w:marTop w:val="0"/>
      <w:marBottom w:val="0"/>
      <w:divBdr>
        <w:top w:val="none" w:sz="0" w:space="0" w:color="auto"/>
        <w:left w:val="none" w:sz="0" w:space="0" w:color="auto"/>
        <w:bottom w:val="none" w:sz="0" w:space="0" w:color="auto"/>
        <w:right w:val="none" w:sz="0" w:space="0" w:color="auto"/>
      </w:divBdr>
    </w:div>
    <w:div w:id="494803472">
      <w:bodyDiv w:val="1"/>
      <w:marLeft w:val="0"/>
      <w:marRight w:val="0"/>
      <w:marTop w:val="0"/>
      <w:marBottom w:val="0"/>
      <w:divBdr>
        <w:top w:val="none" w:sz="0" w:space="0" w:color="auto"/>
        <w:left w:val="none" w:sz="0" w:space="0" w:color="auto"/>
        <w:bottom w:val="none" w:sz="0" w:space="0" w:color="auto"/>
        <w:right w:val="none" w:sz="0" w:space="0" w:color="auto"/>
      </w:divBdr>
    </w:div>
    <w:div w:id="539975074">
      <w:bodyDiv w:val="1"/>
      <w:marLeft w:val="0"/>
      <w:marRight w:val="0"/>
      <w:marTop w:val="0"/>
      <w:marBottom w:val="0"/>
      <w:divBdr>
        <w:top w:val="none" w:sz="0" w:space="0" w:color="auto"/>
        <w:left w:val="none" w:sz="0" w:space="0" w:color="auto"/>
        <w:bottom w:val="none" w:sz="0" w:space="0" w:color="auto"/>
        <w:right w:val="none" w:sz="0" w:space="0" w:color="auto"/>
      </w:divBdr>
    </w:div>
    <w:div w:id="706830722">
      <w:bodyDiv w:val="1"/>
      <w:marLeft w:val="0"/>
      <w:marRight w:val="0"/>
      <w:marTop w:val="0"/>
      <w:marBottom w:val="0"/>
      <w:divBdr>
        <w:top w:val="none" w:sz="0" w:space="0" w:color="auto"/>
        <w:left w:val="none" w:sz="0" w:space="0" w:color="auto"/>
        <w:bottom w:val="none" w:sz="0" w:space="0" w:color="auto"/>
        <w:right w:val="none" w:sz="0" w:space="0" w:color="auto"/>
      </w:divBdr>
    </w:div>
    <w:div w:id="848831025">
      <w:bodyDiv w:val="1"/>
      <w:marLeft w:val="0"/>
      <w:marRight w:val="0"/>
      <w:marTop w:val="0"/>
      <w:marBottom w:val="0"/>
      <w:divBdr>
        <w:top w:val="none" w:sz="0" w:space="0" w:color="auto"/>
        <w:left w:val="none" w:sz="0" w:space="0" w:color="auto"/>
        <w:bottom w:val="none" w:sz="0" w:space="0" w:color="auto"/>
        <w:right w:val="none" w:sz="0" w:space="0" w:color="auto"/>
      </w:divBdr>
    </w:div>
    <w:div w:id="893269684">
      <w:bodyDiv w:val="1"/>
      <w:marLeft w:val="0"/>
      <w:marRight w:val="0"/>
      <w:marTop w:val="0"/>
      <w:marBottom w:val="0"/>
      <w:divBdr>
        <w:top w:val="none" w:sz="0" w:space="0" w:color="auto"/>
        <w:left w:val="none" w:sz="0" w:space="0" w:color="auto"/>
        <w:bottom w:val="none" w:sz="0" w:space="0" w:color="auto"/>
        <w:right w:val="none" w:sz="0" w:space="0" w:color="auto"/>
      </w:divBdr>
    </w:div>
    <w:div w:id="927933227">
      <w:bodyDiv w:val="1"/>
      <w:marLeft w:val="0"/>
      <w:marRight w:val="0"/>
      <w:marTop w:val="0"/>
      <w:marBottom w:val="0"/>
      <w:divBdr>
        <w:top w:val="none" w:sz="0" w:space="0" w:color="auto"/>
        <w:left w:val="none" w:sz="0" w:space="0" w:color="auto"/>
        <w:bottom w:val="none" w:sz="0" w:space="0" w:color="auto"/>
        <w:right w:val="none" w:sz="0" w:space="0" w:color="auto"/>
      </w:divBdr>
    </w:div>
    <w:div w:id="993679829">
      <w:bodyDiv w:val="1"/>
      <w:marLeft w:val="0"/>
      <w:marRight w:val="0"/>
      <w:marTop w:val="0"/>
      <w:marBottom w:val="0"/>
      <w:divBdr>
        <w:top w:val="none" w:sz="0" w:space="0" w:color="auto"/>
        <w:left w:val="none" w:sz="0" w:space="0" w:color="auto"/>
        <w:bottom w:val="none" w:sz="0" w:space="0" w:color="auto"/>
        <w:right w:val="none" w:sz="0" w:space="0" w:color="auto"/>
      </w:divBdr>
    </w:div>
    <w:div w:id="1013340600">
      <w:bodyDiv w:val="1"/>
      <w:marLeft w:val="0"/>
      <w:marRight w:val="0"/>
      <w:marTop w:val="0"/>
      <w:marBottom w:val="0"/>
      <w:divBdr>
        <w:top w:val="none" w:sz="0" w:space="0" w:color="auto"/>
        <w:left w:val="none" w:sz="0" w:space="0" w:color="auto"/>
        <w:bottom w:val="none" w:sz="0" w:space="0" w:color="auto"/>
        <w:right w:val="none" w:sz="0" w:space="0" w:color="auto"/>
      </w:divBdr>
    </w:div>
    <w:div w:id="1019157424">
      <w:bodyDiv w:val="1"/>
      <w:marLeft w:val="0"/>
      <w:marRight w:val="0"/>
      <w:marTop w:val="0"/>
      <w:marBottom w:val="0"/>
      <w:divBdr>
        <w:top w:val="none" w:sz="0" w:space="0" w:color="auto"/>
        <w:left w:val="none" w:sz="0" w:space="0" w:color="auto"/>
        <w:bottom w:val="none" w:sz="0" w:space="0" w:color="auto"/>
        <w:right w:val="none" w:sz="0" w:space="0" w:color="auto"/>
      </w:divBdr>
    </w:div>
    <w:div w:id="1059863025">
      <w:bodyDiv w:val="1"/>
      <w:marLeft w:val="0"/>
      <w:marRight w:val="0"/>
      <w:marTop w:val="0"/>
      <w:marBottom w:val="0"/>
      <w:divBdr>
        <w:top w:val="none" w:sz="0" w:space="0" w:color="auto"/>
        <w:left w:val="none" w:sz="0" w:space="0" w:color="auto"/>
        <w:bottom w:val="none" w:sz="0" w:space="0" w:color="auto"/>
        <w:right w:val="none" w:sz="0" w:space="0" w:color="auto"/>
      </w:divBdr>
    </w:div>
    <w:div w:id="1098870508">
      <w:bodyDiv w:val="1"/>
      <w:marLeft w:val="0"/>
      <w:marRight w:val="0"/>
      <w:marTop w:val="0"/>
      <w:marBottom w:val="0"/>
      <w:divBdr>
        <w:top w:val="none" w:sz="0" w:space="0" w:color="auto"/>
        <w:left w:val="none" w:sz="0" w:space="0" w:color="auto"/>
        <w:bottom w:val="none" w:sz="0" w:space="0" w:color="auto"/>
        <w:right w:val="none" w:sz="0" w:space="0" w:color="auto"/>
      </w:divBdr>
    </w:div>
    <w:div w:id="1179276418">
      <w:bodyDiv w:val="1"/>
      <w:marLeft w:val="0"/>
      <w:marRight w:val="0"/>
      <w:marTop w:val="0"/>
      <w:marBottom w:val="0"/>
      <w:divBdr>
        <w:top w:val="none" w:sz="0" w:space="0" w:color="auto"/>
        <w:left w:val="none" w:sz="0" w:space="0" w:color="auto"/>
        <w:bottom w:val="none" w:sz="0" w:space="0" w:color="auto"/>
        <w:right w:val="none" w:sz="0" w:space="0" w:color="auto"/>
      </w:divBdr>
    </w:div>
    <w:div w:id="1211112623">
      <w:bodyDiv w:val="1"/>
      <w:marLeft w:val="0"/>
      <w:marRight w:val="0"/>
      <w:marTop w:val="0"/>
      <w:marBottom w:val="0"/>
      <w:divBdr>
        <w:top w:val="none" w:sz="0" w:space="0" w:color="auto"/>
        <w:left w:val="none" w:sz="0" w:space="0" w:color="auto"/>
        <w:bottom w:val="none" w:sz="0" w:space="0" w:color="auto"/>
        <w:right w:val="none" w:sz="0" w:space="0" w:color="auto"/>
      </w:divBdr>
    </w:div>
    <w:div w:id="1270309542">
      <w:bodyDiv w:val="1"/>
      <w:marLeft w:val="0"/>
      <w:marRight w:val="0"/>
      <w:marTop w:val="0"/>
      <w:marBottom w:val="0"/>
      <w:divBdr>
        <w:top w:val="none" w:sz="0" w:space="0" w:color="auto"/>
        <w:left w:val="none" w:sz="0" w:space="0" w:color="auto"/>
        <w:bottom w:val="none" w:sz="0" w:space="0" w:color="auto"/>
        <w:right w:val="none" w:sz="0" w:space="0" w:color="auto"/>
      </w:divBdr>
    </w:div>
    <w:div w:id="1305742212">
      <w:bodyDiv w:val="1"/>
      <w:marLeft w:val="0"/>
      <w:marRight w:val="0"/>
      <w:marTop w:val="0"/>
      <w:marBottom w:val="0"/>
      <w:divBdr>
        <w:top w:val="none" w:sz="0" w:space="0" w:color="auto"/>
        <w:left w:val="none" w:sz="0" w:space="0" w:color="auto"/>
        <w:bottom w:val="none" w:sz="0" w:space="0" w:color="auto"/>
        <w:right w:val="none" w:sz="0" w:space="0" w:color="auto"/>
      </w:divBdr>
    </w:div>
    <w:div w:id="1314797134">
      <w:bodyDiv w:val="1"/>
      <w:marLeft w:val="0"/>
      <w:marRight w:val="0"/>
      <w:marTop w:val="0"/>
      <w:marBottom w:val="0"/>
      <w:divBdr>
        <w:top w:val="none" w:sz="0" w:space="0" w:color="auto"/>
        <w:left w:val="none" w:sz="0" w:space="0" w:color="auto"/>
        <w:bottom w:val="none" w:sz="0" w:space="0" w:color="auto"/>
        <w:right w:val="none" w:sz="0" w:space="0" w:color="auto"/>
      </w:divBdr>
    </w:div>
    <w:div w:id="1428110317">
      <w:bodyDiv w:val="1"/>
      <w:marLeft w:val="0"/>
      <w:marRight w:val="0"/>
      <w:marTop w:val="0"/>
      <w:marBottom w:val="0"/>
      <w:divBdr>
        <w:top w:val="none" w:sz="0" w:space="0" w:color="auto"/>
        <w:left w:val="none" w:sz="0" w:space="0" w:color="auto"/>
        <w:bottom w:val="none" w:sz="0" w:space="0" w:color="auto"/>
        <w:right w:val="none" w:sz="0" w:space="0" w:color="auto"/>
      </w:divBdr>
    </w:div>
    <w:div w:id="1499425646">
      <w:bodyDiv w:val="1"/>
      <w:marLeft w:val="0"/>
      <w:marRight w:val="0"/>
      <w:marTop w:val="0"/>
      <w:marBottom w:val="0"/>
      <w:divBdr>
        <w:top w:val="none" w:sz="0" w:space="0" w:color="auto"/>
        <w:left w:val="none" w:sz="0" w:space="0" w:color="auto"/>
        <w:bottom w:val="none" w:sz="0" w:space="0" w:color="auto"/>
        <w:right w:val="none" w:sz="0" w:space="0" w:color="auto"/>
      </w:divBdr>
    </w:div>
    <w:div w:id="1615673693">
      <w:bodyDiv w:val="1"/>
      <w:marLeft w:val="0"/>
      <w:marRight w:val="0"/>
      <w:marTop w:val="0"/>
      <w:marBottom w:val="0"/>
      <w:divBdr>
        <w:top w:val="none" w:sz="0" w:space="0" w:color="auto"/>
        <w:left w:val="none" w:sz="0" w:space="0" w:color="auto"/>
        <w:bottom w:val="none" w:sz="0" w:space="0" w:color="auto"/>
        <w:right w:val="none" w:sz="0" w:space="0" w:color="auto"/>
      </w:divBdr>
    </w:div>
    <w:div w:id="1622423467">
      <w:bodyDiv w:val="1"/>
      <w:marLeft w:val="0"/>
      <w:marRight w:val="0"/>
      <w:marTop w:val="0"/>
      <w:marBottom w:val="0"/>
      <w:divBdr>
        <w:top w:val="none" w:sz="0" w:space="0" w:color="auto"/>
        <w:left w:val="none" w:sz="0" w:space="0" w:color="auto"/>
        <w:bottom w:val="none" w:sz="0" w:space="0" w:color="auto"/>
        <w:right w:val="none" w:sz="0" w:space="0" w:color="auto"/>
      </w:divBdr>
    </w:div>
    <w:div w:id="1628122037">
      <w:bodyDiv w:val="1"/>
      <w:marLeft w:val="0"/>
      <w:marRight w:val="0"/>
      <w:marTop w:val="0"/>
      <w:marBottom w:val="0"/>
      <w:divBdr>
        <w:top w:val="none" w:sz="0" w:space="0" w:color="auto"/>
        <w:left w:val="none" w:sz="0" w:space="0" w:color="auto"/>
        <w:bottom w:val="none" w:sz="0" w:space="0" w:color="auto"/>
        <w:right w:val="none" w:sz="0" w:space="0" w:color="auto"/>
      </w:divBdr>
    </w:div>
    <w:div w:id="1707636855">
      <w:bodyDiv w:val="1"/>
      <w:marLeft w:val="0"/>
      <w:marRight w:val="0"/>
      <w:marTop w:val="0"/>
      <w:marBottom w:val="0"/>
      <w:divBdr>
        <w:top w:val="none" w:sz="0" w:space="0" w:color="auto"/>
        <w:left w:val="none" w:sz="0" w:space="0" w:color="auto"/>
        <w:bottom w:val="none" w:sz="0" w:space="0" w:color="auto"/>
        <w:right w:val="none" w:sz="0" w:space="0" w:color="auto"/>
      </w:divBdr>
    </w:div>
    <w:div w:id="1713964222">
      <w:bodyDiv w:val="1"/>
      <w:marLeft w:val="0"/>
      <w:marRight w:val="0"/>
      <w:marTop w:val="0"/>
      <w:marBottom w:val="0"/>
      <w:divBdr>
        <w:top w:val="none" w:sz="0" w:space="0" w:color="auto"/>
        <w:left w:val="none" w:sz="0" w:space="0" w:color="auto"/>
        <w:bottom w:val="none" w:sz="0" w:space="0" w:color="auto"/>
        <w:right w:val="none" w:sz="0" w:space="0" w:color="auto"/>
      </w:divBdr>
    </w:div>
    <w:div w:id="1915117212">
      <w:bodyDiv w:val="1"/>
      <w:marLeft w:val="0"/>
      <w:marRight w:val="0"/>
      <w:marTop w:val="0"/>
      <w:marBottom w:val="0"/>
      <w:divBdr>
        <w:top w:val="none" w:sz="0" w:space="0" w:color="auto"/>
        <w:left w:val="none" w:sz="0" w:space="0" w:color="auto"/>
        <w:bottom w:val="none" w:sz="0" w:space="0" w:color="auto"/>
        <w:right w:val="none" w:sz="0" w:space="0" w:color="auto"/>
      </w:divBdr>
    </w:div>
    <w:div w:id="1926843302">
      <w:bodyDiv w:val="1"/>
      <w:marLeft w:val="0"/>
      <w:marRight w:val="0"/>
      <w:marTop w:val="0"/>
      <w:marBottom w:val="0"/>
      <w:divBdr>
        <w:top w:val="none" w:sz="0" w:space="0" w:color="auto"/>
        <w:left w:val="none" w:sz="0" w:space="0" w:color="auto"/>
        <w:bottom w:val="none" w:sz="0" w:space="0" w:color="auto"/>
        <w:right w:val="none" w:sz="0" w:space="0" w:color="auto"/>
      </w:divBdr>
    </w:div>
    <w:div w:id="1936405344">
      <w:bodyDiv w:val="1"/>
      <w:marLeft w:val="0"/>
      <w:marRight w:val="0"/>
      <w:marTop w:val="0"/>
      <w:marBottom w:val="0"/>
      <w:divBdr>
        <w:top w:val="none" w:sz="0" w:space="0" w:color="auto"/>
        <w:left w:val="none" w:sz="0" w:space="0" w:color="auto"/>
        <w:bottom w:val="none" w:sz="0" w:space="0" w:color="auto"/>
        <w:right w:val="none" w:sz="0" w:space="0" w:color="auto"/>
      </w:divBdr>
    </w:div>
    <w:div w:id="1947494190">
      <w:bodyDiv w:val="1"/>
      <w:marLeft w:val="0"/>
      <w:marRight w:val="0"/>
      <w:marTop w:val="0"/>
      <w:marBottom w:val="0"/>
      <w:divBdr>
        <w:top w:val="none" w:sz="0" w:space="0" w:color="auto"/>
        <w:left w:val="none" w:sz="0" w:space="0" w:color="auto"/>
        <w:bottom w:val="none" w:sz="0" w:space="0" w:color="auto"/>
        <w:right w:val="none" w:sz="0" w:space="0" w:color="auto"/>
      </w:divBdr>
    </w:div>
    <w:div w:id="21005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1F57-E0D9-44C4-B1C9-F44B8573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2328</Words>
  <Characters>13270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 Анна</dc:creator>
  <cp:lastModifiedBy>Сергей </cp:lastModifiedBy>
  <cp:revision>3</cp:revision>
  <cp:lastPrinted>2025-11-12T08:51:00Z</cp:lastPrinted>
  <dcterms:created xsi:type="dcterms:W3CDTF">2025-11-20T02:51:00Z</dcterms:created>
  <dcterms:modified xsi:type="dcterms:W3CDTF">2025-12-02T08:06:00Z</dcterms:modified>
</cp:coreProperties>
</file>