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4" w:space="0" w:color="000000"/>
        </w:tblBorders>
        <w:tblLayout w:type="fixed"/>
        <w:tblCellMar>
          <w:left w:w="0" w:type="dxa"/>
          <w:right w:w="0" w:type="dxa"/>
        </w:tblCellMar>
        <w:tblLook w:val="04A0" w:firstRow="1" w:lastRow="0" w:firstColumn="1" w:lastColumn="0" w:noHBand="0" w:noVBand="1"/>
      </w:tblPr>
      <w:tblGrid>
        <w:gridCol w:w="1701"/>
        <w:gridCol w:w="5670"/>
        <w:gridCol w:w="2268"/>
      </w:tblGrid>
      <w:tr w:rsidR="006D0F99" w:rsidTr="00510BF9">
        <w:tc>
          <w:tcPr>
            <w:tcW w:w="1701" w:type="dxa"/>
            <w:tcBorders>
              <w:bottom w:val="none" w:sz="4" w:space="0" w:color="000000"/>
            </w:tcBorders>
          </w:tcPr>
          <w:p w:rsidR="006D0F99" w:rsidRPr="003E754B" w:rsidRDefault="008A338B">
            <w:pPr>
              <w:pStyle w:val="24"/>
              <w:pBdr>
                <w:top w:val="none" w:sz="0" w:space="0" w:color="000000"/>
                <w:left w:val="none" w:sz="0" w:space="0" w:color="000000"/>
                <w:bottom w:val="none" w:sz="0" w:space="0" w:color="000000"/>
                <w:right w:val="none" w:sz="0" w:space="0" w:color="000000"/>
                <w:between w:val="none" w:sz="0" w:space="0" w:color="000000"/>
              </w:pBdr>
              <w:spacing w:before="480"/>
              <w:ind w:right="0"/>
              <w:jc w:val="left"/>
              <w:rPr>
                <w:rFonts w:ascii="PT Astra Serif" w:hAnsi="PT Astra Serif" w:cs="PT Astra Serif"/>
                <w:color w:val="000000" w:themeColor="text1"/>
                <w:sz w:val="26"/>
                <w:szCs w:val="26"/>
                <w:highlight w:val="lightGray"/>
              </w:rPr>
            </w:pPr>
            <w:r w:rsidRPr="003E754B">
              <w:rPr>
                <w:rFonts w:ascii="PT Astra Serif" w:eastAsia="PT Astra Serif" w:hAnsi="PT Astra Serif" w:cs="PT Astra Serif"/>
                <w:color w:val="000000" w:themeColor="text1"/>
                <w:sz w:val="26"/>
                <w:szCs w:val="26"/>
              </w:rPr>
              <w:fldChar w:fldCharType="begin"/>
            </w:r>
            <w:r w:rsidRPr="003E754B">
              <w:rPr>
                <w:rFonts w:ascii="PT Astra Serif" w:eastAsia="PT Astra Serif" w:hAnsi="PT Astra Serif" w:cs="PT Astra Serif"/>
                <w:color w:val="000000" w:themeColor="text1"/>
                <w:sz w:val="26"/>
                <w:szCs w:val="26"/>
              </w:rPr>
              <w:instrText xml:space="preserve"> FORMTEXT </w:instrText>
            </w:r>
            <w:r w:rsidRPr="003E754B">
              <w:rPr>
                <w:rFonts w:ascii="PT Astra Serif" w:eastAsia="PT Astra Serif" w:hAnsi="PT Astra Serif" w:cs="PT Astra Serif"/>
                <w:color w:val="000000" w:themeColor="text1"/>
                <w:sz w:val="26"/>
                <w:szCs w:val="26"/>
              </w:rPr>
              <w:fldChar w:fldCharType="separate"/>
            </w:r>
            <w:r w:rsidRPr="003E754B">
              <w:rPr>
                <w:rFonts w:ascii="PT Astra Serif" w:eastAsia="PT Astra Serif" w:hAnsi="PT Astra Serif" w:cs="PT Astra Serif"/>
                <w:color w:val="000000" w:themeColor="text1"/>
                <w:sz w:val="26"/>
                <w:szCs w:val="26"/>
              </w:rPr>
              <w:t>&lt;Дата&gt;</w:t>
            </w:r>
            <w:r w:rsidRPr="003E754B">
              <w:rPr>
                <w:rFonts w:ascii="PT Astra Serif" w:eastAsia="PT Astra Serif" w:hAnsi="PT Astra Serif" w:cs="PT Astra Serif"/>
                <w:color w:val="000000" w:themeColor="text1"/>
                <w:sz w:val="26"/>
                <w:szCs w:val="26"/>
              </w:rPr>
              <w:fldChar w:fldCharType="end"/>
            </w:r>
          </w:p>
        </w:tc>
        <w:tc>
          <w:tcPr>
            <w:tcW w:w="5670" w:type="dxa"/>
            <w:tcBorders>
              <w:bottom w:val="none" w:sz="4" w:space="0" w:color="000000"/>
            </w:tcBorders>
            <w:tcMar>
              <w:top w:w="0" w:type="dxa"/>
              <w:left w:w="0" w:type="dxa"/>
              <w:bottom w:w="0" w:type="dxa"/>
              <w:right w:w="85" w:type="dxa"/>
            </w:tcMar>
          </w:tcPr>
          <w:p w:rsidR="006D0F99" w:rsidRPr="003E754B" w:rsidRDefault="006D0F99">
            <w:pPr>
              <w:pStyle w:val="24"/>
              <w:pBdr>
                <w:top w:val="none" w:sz="0" w:space="0" w:color="000000"/>
                <w:left w:val="none" w:sz="0" w:space="0" w:color="000000"/>
                <w:bottom w:val="none" w:sz="0" w:space="0" w:color="000000"/>
                <w:right w:val="none" w:sz="0" w:space="0" w:color="000000"/>
                <w:between w:val="none" w:sz="0" w:space="0" w:color="000000"/>
              </w:pBdr>
              <w:spacing w:before="480"/>
              <w:ind w:right="0"/>
              <w:jc w:val="right"/>
              <w:rPr>
                <w:rFonts w:ascii="PT Astra Serif" w:hAnsi="PT Astra Serif" w:cs="PT Astra Serif"/>
                <w:color w:val="000000" w:themeColor="text1"/>
                <w:sz w:val="26"/>
                <w:szCs w:val="26"/>
              </w:rPr>
            </w:pPr>
          </w:p>
        </w:tc>
        <w:tc>
          <w:tcPr>
            <w:tcW w:w="2268" w:type="dxa"/>
            <w:tcBorders>
              <w:bottom w:val="none" w:sz="4" w:space="0" w:color="000000"/>
            </w:tcBorders>
          </w:tcPr>
          <w:p w:rsidR="006D0F99" w:rsidRPr="003E754B" w:rsidRDefault="008A338B">
            <w:pPr>
              <w:pStyle w:val="24"/>
              <w:pBdr>
                <w:top w:val="none" w:sz="0" w:space="0" w:color="000000"/>
                <w:left w:val="none" w:sz="0" w:space="0" w:color="000000"/>
                <w:bottom w:val="none" w:sz="0" w:space="0" w:color="000000"/>
                <w:right w:val="none" w:sz="0" w:space="0" w:color="000000"/>
                <w:between w:val="none" w:sz="0" w:space="0" w:color="000000"/>
              </w:pBdr>
              <w:spacing w:before="480"/>
              <w:ind w:right="0"/>
              <w:jc w:val="right"/>
              <w:rPr>
                <w:rFonts w:ascii="PT Astra Serif" w:hAnsi="PT Astra Serif" w:cs="PT Astra Serif"/>
                <w:color w:val="000000" w:themeColor="text1"/>
                <w:sz w:val="26"/>
                <w:szCs w:val="26"/>
              </w:rPr>
            </w:pPr>
            <w:r w:rsidRPr="003E754B">
              <w:rPr>
                <w:rFonts w:ascii="PT Astra Serif" w:eastAsia="PT Astra Serif" w:hAnsi="PT Astra Serif" w:cs="PT Astra Serif"/>
                <w:color w:val="000000" w:themeColor="text1"/>
                <w:sz w:val="26"/>
                <w:szCs w:val="26"/>
              </w:rPr>
              <w:t>№ </w:t>
            </w:r>
            <w:r w:rsidRPr="003E754B">
              <w:rPr>
                <w:rFonts w:ascii="PT Astra Serif" w:eastAsia="PT Astra Serif" w:hAnsi="PT Astra Serif" w:cs="PT Astra Serif"/>
                <w:color w:val="000000" w:themeColor="text1"/>
                <w:sz w:val="26"/>
                <w:szCs w:val="26"/>
              </w:rPr>
              <w:fldChar w:fldCharType="begin"/>
            </w:r>
            <w:r w:rsidRPr="003E754B">
              <w:rPr>
                <w:rFonts w:ascii="PT Astra Serif" w:eastAsia="PT Astra Serif" w:hAnsi="PT Astra Serif" w:cs="PT Astra Serif"/>
                <w:color w:val="000000" w:themeColor="text1"/>
                <w:sz w:val="26"/>
                <w:szCs w:val="26"/>
              </w:rPr>
              <w:instrText xml:space="preserve"> FORMTEXT </w:instrText>
            </w:r>
            <w:r w:rsidRPr="003E754B">
              <w:rPr>
                <w:rFonts w:ascii="PT Astra Serif" w:eastAsia="PT Astra Serif" w:hAnsi="PT Astra Serif" w:cs="PT Astra Serif"/>
                <w:color w:val="000000" w:themeColor="text1"/>
                <w:sz w:val="26"/>
                <w:szCs w:val="26"/>
              </w:rPr>
              <w:fldChar w:fldCharType="separate"/>
            </w:r>
            <w:r w:rsidRPr="003E754B">
              <w:rPr>
                <w:rFonts w:ascii="PT Astra Serif" w:eastAsia="PT Astra Serif" w:hAnsi="PT Astra Serif" w:cs="PT Astra Serif"/>
                <w:color w:val="000000" w:themeColor="text1"/>
                <w:sz w:val="26"/>
                <w:szCs w:val="26"/>
              </w:rPr>
              <w:t>&lt;Номер&gt;</w:t>
            </w:r>
            <w:r w:rsidRPr="003E754B">
              <w:rPr>
                <w:rFonts w:ascii="PT Astra Serif" w:eastAsia="PT Astra Serif" w:hAnsi="PT Astra Serif" w:cs="PT Astra Serif"/>
                <w:color w:val="000000" w:themeColor="text1"/>
                <w:sz w:val="26"/>
                <w:szCs w:val="26"/>
              </w:rPr>
              <w:fldChar w:fldCharType="end"/>
            </w:r>
          </w:p>
        </w:tc>
      </w:tr>
    </w:tbl>
    <w:p w:rsidR="00D71242" w:rsidRDefault="00D71242" w:rsidP="00D71242">
      <w:pPr>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PT Astra Serif" w:hAnsi="PT Astra Serif"/>
          <w:sz w:val="28"/>
          <w:szCs w:val="28"/>
          <w:lang w:val="en-US" w:eastAsia="ru-RU" w:bidi="ar-SA"/>
        </w:rPr>
      </w:pP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PT Astra Serif" w:hAnsi="PT Astra Serif"/>
          <w:sz w:val="26"/>
          <w:szCs w:val="26"/>
          <w:lang w:eastAsia="ru-RU" w:bidi="ar-SA"/>
        </w:rPr>
      </w:pPr>
      <w:r w:rsidRPr="00D71242">
        <w:rPr>
          <w:rFonts w:ascii="PT Astra Serif" w:hAnsi="PT Astra Serif"/>
          <w:sz w:val="26"/>
          <w:szCs w:val="26"/>
          <w:lang w:eastAsia="ru-RU" w:bidi="ar-SA"/>
        </w:rPr>
        <w:t>О внесении изменений в постановление Администрации</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PT Astra Serif" w:hAnsi="PT Astra Serif"/>
          <w:sz w:val="26"/>
          <w:szCs w:val="26"/>
          <w:lang w:eastAsia="ru-RU" w:bidi="ar-SA"/>
        </w:rPr>
      </w:pPr>
      <w:r w:rsidRPr="00D71242">
        <w:rPr>
          <w:rFonts w:ascii="PT Astra Serif" w:hAnsi="PT Astra Serif"/>
          <w:sz w:val="26"/>
          <w:szCs w:val="26"/>
          <w:lang w:eastAsia="ru-RU" w:bidi="ar-SA"/>
        </w:rPr>
        <w:t xml:space="preserve">Томской области от 18.12.2023 № 586а </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jc w:val="both"/>
        <w:rPr>
          <w:rFonts w:ascii="PT Astra Serif" w:hAnsi="PT Astra Serif"/>
          <w:sz w:val="26"/>
          <w:szCs w:val="26"/>
          <w:lang w:eastAsia="ru-RU" w:bidi="ar-SA"/>
        </w:rPr>
      </w:pP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B0F0"/>
          <w:sz w:val="26"/>
          <w:szCs w:val="26"/>
          <w:lang w:eastAsia="ru-RU" w:bidi="ar-SA"/>
        </w:rPr>
      </w:pPr>
      <w:r w:rsidRPr="00D71242">
        <w:rPr>
          <w:rFonts w:ascii="PT Astra Serif" w:hAnsi="PT Astra Serif"/>
          <w:sz w:val="26"/>
          <w:szCs w:val="26"/>
          <w:lang w:eastAsia="ru-RU" w:bidi="ar-SA"/>
        </w:rPr>
        <w:t>В целях совершенствования нормативного правового акта</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sz w:val="26"/>
          <w:szCs w:val="26"/>
          <w:lang w:eastAsia="ru-RU" w:bidi="ar-SA"/>
        </w:rPr>
      </w:pPr>
      <w:r w:rsidRPr="00D71242">
        <w:rPr>
          <w:rFonts w:ascii="PT Astra Serif" w:hAnsi="PT Astra Serif"/>
          <w:sz w:val="26"/>
          <w:szCs w:val="26"/>
          <w:lang w:eastAsia="ru-RU" w:bidi="ar-SA"/>
        </w:rPr>
        <w:t>ПОСТАНОВЛЯЮ:</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1. Внести в постановление Администрации Томской области от 18.12.2023 № 586а «Об утверждении Положения о региональном государственном контроле (надзоре) в области технического состояния и эксплуатации аттракционов на территории Томской области» («Собрание законодательства Томской области», 2024, № 1/1(330), том 4) следующие изменения:</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1) в Положении о региональном государственном контроле (надзоре) в области технического состояния и эксплуатации аттракционов на территории Томской области, утвержденном указанным постановлением:</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а) в пункте 4 слова «ведущий специалист - главный государственный инженер-инспектор по городу (району) Инспекции</w:t>
      </w:r>
      <w:proofErr w:type="gramStart"/>
      <w:r w:rsidRPr="00D71242">
        <w:rPr>
          <w:rFonts w:ascii="PT Astra Serif" w:hAnsi="PT Astra Serif"/>
          <w:color w:val="000000"/>
          <w:sz w:val="26"/>
          <w:szCs w:val="26"/>
          <w:lang w:eastAsia="ru-RU" w:bidi="ar-SA"/>
        </w:rPr>
        <w:t xml:space="preserve">.» </w:t>
      </w:r>
      <w:proofErr w:type="gramEnd"/>
      <w:r w:rsidRPr="00D71242">
        <w:rPr>
          <w:rFonts w:ascii="PT Astra Serif" w:hAnsi="PT Astra Serif"/>
          <w:color w:val="000000"/>
          <w:sz w:val="26"/>
          <w:szCs w:val="26"/>
          <w:lang w:eastAsia="ru-RU" w:bidi="ar-SA"/>
        </w:rPr>
        <w:t>исключить;</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б) пункт 12, 26 - 27, 33 - 34, 37, 39, 44 - 45, 47- 48, 50 - 51, 55, 57, 63, 66, 68, 70, 80 изложить в следующей редакции:</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«12.</w:t>
      </w:r>
      <w:r w:rsidRPr="00D71242">
        <w:rPr>
          <w:rFonts w:ascii="PT Astra Serif" w:hAnsi="PT Astra Serif"/>
          <w:sz w:val="26"/>
          <w:szCs w:val="26"/>
          <w:lang w:eastAsia="ru-RU" w:bidi="ar-SA"/>
        </w:rPr>
        <w:t xml:space="preserve"> </w:t>
      </w:r>
      <w:r w:rsidRPr="00D71242">
        <w:rPr>
          <w:rFonts w:ascii="PT Astra Serif" w:hAnsi="PT Astra Serif"/>
          <w:color w:val="000000"/>
          <w:sz w:val="26"/>
          <w:szCs w:val="26"/>
          <w:lang w:eastAsia="ru-RU" w:bidi="ar-SA"/>
        </w:rPr>
        <w:t>В зависимости от присвоенной категории риска периодичность проведения плановых контрольных (надзорных) мероприятий и периодичность проведения обязательных профилактических визитов составляет:</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1) для категории высокого риска:</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выездная проверка, либо документарная проверка, либо инспекционный визит, либо рейдовый осмотр - один раз в два года, либо один обязательный профилактический визит в год;</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2) для категории значительного риска:</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выездная проверка, либо документарная проверка, либо инспекционный визит, либо рейдовый осмотр - периодичность проведения определяется Правительством Российской Федерации, в том числе при проведении обязательных профилактических визитов;</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3) для категории среднего риска:</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выездная проверка, либо документарная проверка, либо</w:t>
      </w:r>
      <w:r w:rsidRPr="00D71242">
        <w:rPr>
          <w:rFonts w:ascii="PT Astra Serif" w:hAnsi="PT Astra Serif"/>
          <w:sz w:val="26"/>
          <w:szCs w:val="26"/>
          <w:lang w:eastAsia="ru-RU" w:bidi="ar-SA"/>
        </w:rPr>
        <w:t xml:space="preserve"> </w:t>
      </w:r>
      <w:r w:rsidRPr="00D71242">
        <w:rPr>
          <w:rFonts w:ascii="PT Astra Serif" w:hAnsi="PT Astra Serif"/>
          <w:color w:val="000000"/>
          <w:sz w:val="26"/>
          <w:szCs w:val="26"/>
          <w:lang w:eastAsia="ru-RU" w:bidi="ar-SA"/>
        </w:rPr>
        <w:t>инспекционный визит  - периодичность проведения определяется Правительством Российской Федерации, в том числе при проведении обязательных профилактических визитов;</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4) для категории низкого риска:</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контрольные (надзорные) мероприятия не проводятся</w:t>
      </w:r>
      <w:proofErr w:type="gramStart"/>
      <w:r w:rsidRPr="00D71242">
        <w:rPr>
          <w:rFonts w:ascii="PT Astra Serif" w:hAnsi="PT Astra Serif"/>
          <w:color w:val="000000"/>
          <w:sz w:val="26"/>
          <w:szCs w:val="26"/>
          <w:lang w:eastAsia="ru-RU" w:bidi="ar-SA"/>
        </w:rPr>
        <w:t>.»;</w:t>
      </w:r>
      <w:proofErr w:type="gramEnd"/>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«26. Профилактический визит проводится Инспекцией в соответствии с требованиями статьи 52 Федерального закона № 248-ФЗ.</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 xml:space="preserve">Профилактический визит проводится в форме профилактической беседы должностным лицом Инспекции по месту осуществления деятельности </w:t>
      </w:r>
      <w:r w:rsidRPr="00D71242">
        <w:rPr>
          <w:rFonts w:ascii="PT Astra Serif" w:hAnsi="PT Astra Serif"/>
          <w:color w:val="000000"/>
          <w:sz w:val="26"/>
          <w:szCs w:val="26"/>
          <w:lang w:eastAsia="ru-RU" w:bidi="ar-SA"/>
        </w:rPr>
        <w:lastRenderedPageBreak/>
        <w:t>контролируемого лица либо путем использования видео-конференц-связи или мобильного приложения «Инспектор»,  в следующем порядке:»;</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«27. Обязательные профилактические визиты проводятся Инспекцией в соответствии с требованиями статьи 52.1. Федерального закона № 248-ФЗ.»;</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«33. Организация проведения плановых контрольных (надзорных) мероприятий проводится Инспекцией в соответствии с порядком, установленным статьей 61 Федерального закона № 248-ФЗ.»;</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«34. Решение о проведении контрольного (надзорного) мероприятия проводится Инспекцией в соответствии с порядком, установленным статьей 64 Федерального закона № 248-ФЗ.»;</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«37. Фотографии, аудио- и видеозаписи, используемые для фиксации доказательств, должны позволять однозначно идентифицировать объект фиксации и отражать нарушение обязательных требований.</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Зафиксированные с помощью технических средств фото-, аудио- и видеозаписи доказательства нарушений обязательных требований прикладываются к протоколу либо к акту контрольного (надзорного) мероприятия:</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фотографии - на бумажном носителе,</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proofErr w:type="gramStart"/>
      <w:r w:rsidRPr="00D71242">
        <w:rPr>
          <w:rFonts w:ascii="PT Astra Serif" w:hAnsi="PT Astra Serif"/>
          <w:color w:val="000000"/>
          <w:sz w:val="26"/>
          <w:szCs w:val="26"/>
          <w:lang w:eastAsia="ru-RU" w:bidi="ar-SA"/>
        </w:rPr>
        <w:t xml:space="preserve">аудио- и видеозаписи - на цифровых носителя информации (CD- и DVD-диски, </w:t>
      </w:r>
      <w:proofErr w:type="spellStart"/>
      <w:r w:rsidRPr="00D71242">
        <w:rPr>
          <w:rFonts w:ascii="PT Astra Serif" w:hAnsi="PT Astra Serif"/>
          <w:color w:val="000000"/>
          <w:sz w:val="26"/>
          <w:szCs w:val="26"/>
          <w:lang w:eastAsia="ru-RU" w:bidi="ar-SA"/>
        </w:rPr>
        <w:t>флеш</w:t>
      </w:r>
      <w:proofErr w:type="spellEnd"/>
      <w:r w:rsidRPr="00D71242">
        <w:rPr>
          <w:rFonts w:ascii="PT Astra Serif" w:hAnsi="PT Astra Serif"/>
          <w:color w:val="000000"/>
          <w:sz w:val="26"/>
          <w:szCs w:val="26"/>
          <w:lang w:eastAsia="ru-RU" w:bidi="ar-SA"/>
        </w:rPr>
        <w:t>-накопители и иные устройства).</w:t>
      </w:r>
      <w:proofErr w:type="gramEnd"/>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Информация о технических средствах, использованных при фотосъемке, аудио- и видеозаписи, иных способах фиксации доказательств указывается в протоколе либо в акте контрольного (надзорного) мероприятия</w:t>
      </w:r>
      <w:proofErr w:type="gramStart"/>
      <w:r w:rsidRPr="00D71242">
        <w:rPr>
          <w:rFonts w:ascii="PT Astra Serif" w:hAnsi="PT Astra Serif"/>
          <w:color w:val="000000"/>
          <w:sz w:val="26"/>
          <w:szCs w:val="26"/>
          <w:lang w:eastAsia="ru-RU" w:bidi="ar-SA"/>
        </w:rPr>
        <w:t>.»;</w:t>
      </w:r>
      <w:proofErr w:type="gramEnd"/>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 xml:space="preserve">«39. </w:t>
      </w:r>
      <w:proofErr w:type="gramStart"/>
      <w:r w:rsidRPr="00D71242">
        <w:rPr>
          <w:rFonts w:ascii="PT Astra Serif" w:hAnsi="PT Astra Serif"/>
          <w:color w:val="000000"/>
          <w:sz w:val="26"/>
          <w:szCs w:val="26"/>
          <w:lang w:eastAsia="ru-RU" w:bidi="ar-SA"/>
        </w:rPr>
        <w:t>Индивидуальный предприниматель, гражданин, являющиеся контролируемыми лицами, вправе представить в Инспекцию информацию о невозможности присутствия при проведении контрольного (надзорного) мероприятия в случае болезни, нахождения в служебной командировке в другой местности, введения режима функционирования органов управления и сил единой государственной системы предупреждения и ликвидации чрезвычайных ситуаций «повышенная готовность» или «чрезвычайная ситуация» на всей территории Российской Федерации либо на ее части, нахождения на</w:t>
      </w:r>
      <w:proofErr w:type="gramEnd"/>
      <w:r w:rsidRPr="00D71242">
        <w:rPr>
          <w:rFonts w:ascii="PT Astra Serif" w:hAnsi="PT Astra Serif"/>
          <w:color w:val="000000"/>
          <w:sz w:val="26"/>
          <w:szCs w:val="26"/>
          <w:lang w:eastAsia="ru-RU" w:bidi="ar-SA"/>
        </w:rPr>
        <w:t xml:space="preserve"> </w:t>
      </w:r>
      <w:proofErr w:type="gramStart"/>
      <w:r w:rsidRPr="00D71242">
        <w:rPr>
          <w:rFonts w:ascii="PT Astra Serif" w:hAnsi="PT Astra Serif"/>
          <w:color w:val="000000"/>
          <w:sz w:val="26"/>
          <w:szCs w:val="26"/>
          <w:lang w:eastAsia="ru-RU" w:bidi="ar-SA"/>
        </w:rPr>
        <w:t>стационарном лечении в медицинской организации, нахождения за пределами Российской Федерации, административного ареста, наступления непреодолимой силы, препятствующей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заключения под стражу, домашнего</w:t>
      </w:r>
      <w:proofErr w:type="gramEnd"/>
      <w:r w:rsidRPr="00D71242">
        <w:rPr>
          <w:rFonts w:ascii="PT Astra Serif" w:hAnsi="PT Astra Serif"/>
          <w:color w:val="000000"/>
          <w:sz w:val="26"/>
          <w:szCs w:val="26"/>
          <w:lang w:eastAsia="ru-RU" w:bidi="ar-SA"/>
        </w:rPr>
        <w:t xml:space="preserve"> ареста.</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 xml:space="preserve">Указанные в настоящем пункте случаи должны быть подтверждены документально, в </w:t>
      </w:r>
      <w:proofErr w:type="gramStart"/>
      <w:r w:rsidRPr="00D71242">
        <w:rPr>
          <w:rFonts w:ascii="PT Astra Serif" w:hAnsi="PT Astra Serif"/>
          <w:color w:val="000000"/>
          <w:sz w:val="26"/>
          <w:szCs w:val="26"/>
          <w:lang w:eastAsia="ru-RU" w:bidi="ar-SA"/>
        </w:rPr>
        <w:t>связи</w:t>
      </w:r>
      <w:proofErr w:type="gramEnd"/>
      <w:r w:rsidRPr="00D71242">
        <w:rPr>
          <w:rFonts w:ascii="PT Astra Serif" w:hAnsi="PT Astra Serif"/>
          <w:color w:val="000000"/>
          <w:sz w:val="26"/>
          <w:szCs w:val="26"/>
          <w:lang w:eastAsia="ru-RU" w:bidi="ar-SA"/>
        </w:rPr>
        <w:t xml:space="preserve"> с чем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Инспекцию.»;</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«44. Инспекционный визит проводится при наличии оснований, указанных в пунктах 1) - 5), 7), 9)  части 1 статьи 57 Федерального закона № 248-ФЗ.»;</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«45. Внеплановый инспекционный визит проводится только по согласованию с прокуратурой Томской области, за исключением случаев его проведения в соответствии с пунктами 3), 4), 6), 8) части 1, частью 3 статьи 57 и частью 12 статьи 66 Федерального закона № 248-ФЗ.»;</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«47. Рейдовый осмотр проводится при наличии оснований, указанных в пунктах 1) – 5), 7), 9) части 1 статьи 57 Федерального закона № 248-ФЗ.»;</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lastRenderedPageBreak/>
        <w:t>«48. Рейдовый осмотр проводится только по согласованию с прокуратурой Томской области, за исключением случаев его проведения в соответствии с пунктами 3), 4), 6), 8) части 1, частью 3 статьи 57 и частью 12 статьи 66 Федерального закона № 248-ФЗ.»;</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«50. Документарная проверка проводится Инспекцией в порядке, установленном статьей 72 Федерального закона № 248-ФЗ.</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В ходе документарной проверки могут совершаться следующие контрольные (надзорные) действия:»;</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«51. Документарная проверка проводится при наличии оснований, указанных в пунктах 1) – 5), 7), 9) части 1 статьи 57 Федерального закона № 248-ФЗ.»;</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«55. Внеплановая документарная проверка может проводиться только по согласованию с прокуратурой Томской области, за исключением случая ее проведения в соответствии с пунктами 3), 4), 6), 8) части 1 статьи 57 Федерального закона № 248-ФЗ.»;</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«57. Выездная проверка проводится при наличии оснований, указанных в пунктах 1) – 5), 7), 9) части 1 статьи 57 Федерального закона № 248-ФЗ.»;</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«63.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1) осмотр;</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2) инструментальное обследование (с применением видеозаписи);</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3) экспертиза</w:t>
      </w:r>
      <w:proofErr w:type="gramStart"/>
      <w:r w:rsidRPr="00D71242">
        <w:rPr>
          <w:rFonts w:ascii="PT Astra Serif" w:hAnsi="PT Astra Serif"/>
          <w:color w:val="000000"/>
          <w:sz w:val="26"/>
          <w:szCs w:val="26"/>
          <w:lang w:eastAsia="ru-RU" w:bidi="ar-SA"/>
        </w:rPr>
        <w:t>.»;</w:t>
      </w:r>
      <w:proofErr w:type="gramEnd"/>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«66. Внеплановые контрольные (надзорные)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пунктами 1) – 5), 7), 9) части 1 статьи 57 Федерального закона № 248-ФЗ.»;</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«68. По результатам контрольного (надзорного) мероприятия составляется акт контрольного (надзорного) мероприятия в соответствии со статьей 87 Федерального закона № 248-ФЗ.</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Кроме случаев, установленных частью 2 статьи 87 Федерального закона № 248-ФЗ, по результатам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roofErr w:type="gramStart"/>
      <w:r w:rsidRPr="00D71242">
        <w:rPr>
          <w:rFonts w:ascii="PT Astra Serif" w:hAnsi="PT Astra Serif"/>
          <w:color w:val="000000"/>
          <w:sz w:val="26"/>
          <w:szCs w:val="26"/>
          <w:lang w:eastAsia="ru-RU" w:bidi="ar-SA"/>
        </w:rPr>
        <w:t>.»;</w:t>
      </w:r>
      <w:proofErr w:type="gramEnd"/>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«70. Предписание об устранении выявленных нарушений обязательных требований проводится Инспекцией в порядке, установленном статьей 90.1 Федерального закона № 248-ФЗ.</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Предписание об устранении выявленных при проведении контрольного (надзорного) мероприятия нарушений обязательных требований и (или) о проведении мероприятий по предотвращению причинения вреда (ущерба) охраняемым законом ценностям (далее - предписание) должно содержать:</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1) дату и номер предписания;</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2) дату и номер акта контрольного (надзорного) мероприятия, по результатам проведения которого вынесено предписание;</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proofErr w:type="gramStart"/>
      <w:r w:rsidRPr="00D71242">
        <w:rPr>
          <w:rFonts w:ascii="PT Astra Serif" w:hAnsi="PT Astra Serif"/>
          <w:color w:val="000000"/>
          <w:sz w:val="26"/>
          <w:szCs w:val="26"/>
          <w:lang w:eastAsia="ru-RU" w:bidi="ar-SA"/>
        </w:rPr>
        <w:t>3) наименование юридического лица, фамилию, имя, отчество (последнее - при наличии) руководителя юридического лица или фамилию, имя, отчество (последнее - при наличии) индивидуального предпринимателя;</w:t>
      </w:r>
      <w:proofErr w:type="gramEnd"/>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4)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lastRenderedPageBreak/>
        <w:t>5) срок устранения выявленного нарушения обязательных требований с указанием конкретной даты;</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6) перечень рекомендованных мероприятий по устранению выявленного нарушения обязательных требований;</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7)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8) предложение контролируемому лицу направить уведомление об исполнении предписания в Инспекцию и срок для направления уведомления;</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9) должность, фамилию и инициалы лица, выдавшего предписание, подпись</w:t>
      </w:r>
      <w:proofErr w:type="gramStart"/>
      <w:r w:rsidRPr="00D71242">
        <w:rPr>
          <w:rFonts w:ascii="PT Astra Serif" w:hAnsi="PT Astra Serif"/>
          <w:color w:val="000000"/>
          <w:sz w:val="26"/>
          <w:szCs w:val="26"/>
          <w:lang w:eastAsia="ru-RU" w:bidi="ar-SA"/>
        </w:rPr>
        <w:t>.»;</w:t>
      </w:r>
      <w:proofErr w:type="gramEnd"/>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«80. При осуществлении регионального государственного контроля (надзора) используются следующие индикаторы риска нарушения обязательных требований:</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 xml:space="preserve">1) отсутствие в автоматизированной информационной системе Инспекции более 10 рабочих дней со дня приостановления государственной регистрации аттракциона по основанию, предусмотренному подпунктом а) пункта 29 Правил государственной регистрации аттракционов, утвержденных постановлением Правительства Российской Федерации от 30.12.2019 № 1939 «Об утверждении Правил государственной регистрации аттракционов», сведений о </w:t>
      </w:r>
      <w:proofErr w:type="gramStart"/>
      <w:r w:rsidRPr="00D71242">
        <w:rPr>
          <w:rFonts w:ascii="PT Astra Serif" w:hAnsi="PT Astra Serif"/>
          <w:color w:val="000000"/>
          <w:sz w:val="26"/>
          <w:szCs w:val="26"/>
          <w:lang w:eastAsia="ru-RU" w:bidi="ar-SA"/>
        </w:rPr>
        <w:t>документе</w:t>
      </w:r>
      <w:proofErr w:type="gramEnd"/>
      <w:r w:rsidRPr="00D71242">
        <w:rPr>
          <w:rFonts w:ascii="PT Astra Serif" w:hAnsi="PT Astra Serif"/>
          <w:color w:val="000000"/>
          <w:sz w:val="26"/>
          <w:szCs w:val="26"/>
          <w:lang w:eastAsia="ru-RU" w:bidi="ar-SA"/>
        </w:rPr>
        <w:t xml:space="preserve"> об оценке технического состояния (технического освидетельствования) аттракциона специализированной организацией;</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proofErr w:type="gramStart"/>
      <w:r w:rsidRPr="00D71242">
        <w:rPr>
          <w:rFonts w:ascii="PT Astra Serif" w:hAnsi="PT Astra Serif"/>
          <w:color w:val="000000"/>
          <w:sz w:val="26"/>
          <w:szCs w:val="26"/>
          <w:lang w:eastAsia="ru-RU" w:bidi="ar-SA"/>
        </w:rPr>
        <w:t>2) наличие информации, полученной с соблюдением требований законодательства Российской Федерации из любых источников, обеспечивающих ее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w:t>
      </w:r>
      <w:proofErr w:type="gramEnd"/>
      <w:r w:rsidRPr="00D71242">
        <w:rPr>
          <w:rFonts w:ascii="PT Astra Serif" w:hAnsi="PT Astra Serif"/>
          <w:color w:val="000000"/>
          <w:sz w:val="26"/>
          <w:szCs w:val="26"/>
          <w:lang w:eastAsia="ru-RU" w:bidi="ar-SA"/>
        </w:rPr>
        <w:t>, из обращений контролируемых лиц, иных граждан и организаций, из сообщений средств массовой информации, сведений, содержащихся в информационных ресурсах (далее – информация, собранная в установленном законом порядке), об эксплуатации либо о возможной эксплуатации контролируемым лицом аттракциона, не состоящего на государственном учете;</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3) наличие информации, собранной в установленном законом порядке, об аварии, происшествии или несчастном случае при эксплуатации аттракционов</w:t>
      </w:r>
      <w:proofErr w:type="gramStart"/>
      <w:r w:rsidRPr="00D71242">
        <w:rPr>
          <w:rFonts w:ascii="PT Astra Serif" w:hAnsi="PT Astra Serif"/>
          <w:color w:val="000000"/>
          <w:sz w:val="26"/>
          <w:szCs w:val="26"/>
          <w:lang w:eastAsia="ru-RU" w:bidi="ar-SA"/>
        </w:rPr>
        <w:t>.»;</w:t>
      </w:r>
      <w:proofErr w:type="gramEnd"/>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в) в подпункте 4) пункта 14 слова «профилактический визит</w:t>
      </w:r>
      <w:proofErr w:type="gramStart"/>
      <w:r w:rsidRPr="00D71242">
        <w:rPr>
          <w:rFonts w:ascii="PT Astra Serif" w:hAnsi="PT Astra Serif"/>
          <w:color w:val="000000"/>
          <w:sz w:val="26"/>
          <w:szCs w:val="26"/>
          <w:lang w:eastAsia="ru-RU" w:bidi="ar-SA"/>
        </w:rPr>
        <w:t>;»</w:t>
      </w:r>
      <w:proofErr w:type="gramEnd"/>
      <w:r w:rsidRPr="00D71242">
        <w:rPr>
          <w:rFonts w:ascii="PT Astra Serif" w:hAnsi="PT Astra Serif"/>
          <w:color w:val="000000"/>
          <w:sz w:val="26"/>
          <w:szCs w:val="26"/>
          <w:lang w:eastAsia="ru-RU" w:bidi="ar-SA"/>
        </w:rPr>
        <w:t xml:space="preserve"> заменить словами «профилактический визит (обязательный профилактический визит);»;</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г) пункты 28, 29, 30, 65 признать утратившими силу;</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д) раздел 4 дополнить пунктом 31-1 следующего содержания:</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«31-1. Профилактический визит по инициативе контролируемого лица проводится Инспекцией в соответствии с требованиями статьи 52.2. Федерального закона № 248-ФЗ.»;</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е) раздел 6 добавить пунктами 45-1, 49-1, 56-1, 64-1 следующего содержания:</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«45-1. Инспекционный визит, указанный в части 2 статьи 70 Федерального закона № 248-ФЗ,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49-1.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56-1. Досмотр, опрос, экспертиза может осуществляться с использованием средств дистанционного взаимодействия, в том числе посредством видео-конференц-</w:t>
      </w:r>
      <w:r w:rsidRPr="00D71242">
        <w:rPr>
          <w:rFonts w:ascii="PT Astra Serif" w:hAnsi="PT Astra Serif"/>
          <w:color w:val="000000"/>
          <w:sz w:val="26"/>
          <w:szCs w:val="26"/>
          <w:lang w:eastAsia="ru-RU" w:bidi="ar-SA"/>
        </w:rPr>
        <w:lastRenderedPageBreak/>
        <w:t>связи, а также с использованием мобильного приложения «Инспектор» в порядке, предусмотренном частью 5 статьи 77, часть 3 статьи 78, частью 11 статьи 84 Федерального закона № 248-ФЗ.</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64-1. По результатам проведения выездного обследования не может быть принято решение, предусмотренное пунктом 2 части 2 статьи 90 Федерального закона № 248-ФЗ, за исключением случаев, установленных федеральным законом о виде контроля</w:t>
      </w:r>
      <w:proofErr w:type="gramStart"/>
      <w:r w:rsidRPr="00D71242">
        <w:rPr>
          <w:rFonts w:ascii="PT Astra Serif" w:hAnsi="PT Astra Serif"/>
          <w:color w:val="000000"/>
          <w:sz w:val="26"/>
          <w:szCs w:val="26"/>
          <w:lang w:eastAsia="ru-RU" w:bidi="ar-SA"/>
        </w:rPr>
        <w:t>.»;</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proofErr w:type="gramEnd"/>
      <w:r w:rsidRPr="00D71242">
        <w:rPr>
          <w:rFonts w:ascii="PT Astra Serif" w:hAnsi="PT Astra Serif"/>
          <w:color w:val="000000"/>
          <w:sz w:val="26"/>
          <w:szCs w:val="26"/>
          <w:lang w:eastAsia="ru-RU" w:bidi="ar-SA"/>
        </w:rPr>
        <w:t>ж) раздел 7 добавить пунктами 69-1, 70-1, 70-2 следующего содержания:</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«69-1. Ознакомление с результатами контрольного (надзорного) мероприятия</w:t>
      </w:r>
      <w:r w:rsidRPr="00D71242">
        <w:rPr>
          <w:rFonts w:ascii="PT Astra Serif" w:hAnsi="PT Astra Serif"/>
          <w:sz w:val="26"/>
          <w:szCs w:val="26"/>
          <w:lang w:eastAsia="ru-RU" w:bidi="ar-SA"/>
        </w:rPr>
        <w:t xml:space="preserve"> осуществляется </w:t>
      </w:r>
      <w:r w:rsidRPr="00D71242">
        <w:rPr>
          <w:rFonts w:ascii="PT Astra Serif" w:hAnsi="PT Astra Serif"/>
          <w:color w:val="000000"/>
          <w:sz w:val="26"/>
          <w:szCs w:val="26"/>
          <w:lang w:eastAsia="ru-RU" w:bidi="ar-SA"/>
        </w:rPr>
        <w:t>в порядке, установленном статьей 88 Федерального закона № 248-ФЗ.</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70-1. Соглашение о надлежащем устранении выявленных нарушений обязательных требований</w:t>
      </w:r>
      <w:r w:rsidRPr="00D71242">
        <w:rPr>
          <w:rFonts w:ascii="PT Astra Serif" w:hAnsi="PT Astra Serif"/>
          <w:sz w:val="26"/>
          <w:szCs w:val="26"/>
          <w:lang w:eastAsia="ru-RU" w:bidi="ar-SA"/>
        </w:rPr>
        <w:t xml:space="preserve"> </w:t>
      </w:r>
      <w:r w:rsidRPr="00D71242">
        <w:rPr>
          <w:rFonts w:ascii="PT Astra Serif" w:hAnsi="PT Astra Serif"/>
          <w:color w:val="000000"/>
          <w:sz w:val="26"/>
          <w:szCs w:val="26"/>
          <w:lang w:eastAsia="ru-RU" w:bidi="ar-SA"/>
        </w:rPr>
        <w:t>осуществляется в порядке, установленном статьей 90.2 Федерального закона № 248-ФЗ.</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70-2. По результатам проведения контрольных (надзорных) мероприятий публичная оценка уровня соблюдения обязательных требований не присваивается.</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з) раздел 8 добавить пунктом 75-1следующего содержания:</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«74-1. Жалоба подлежит рассмотрению уполномоченным на рассмотрение жалобы должностным лицом Инспекции в течение пятнадцати рабочих дней со дня ее регистрации в подсистеме досудебного обжалования.</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roofErr w:type="gramStart"/>
      <w:r w:rsidRPr="00D71242">
        <w:rPr>
          <w:rFonts w:ascii="PT Astra Serif" w:hAnsi="PT Astra Serif"/>
          <w:color w:val="000000"/>
          <w:sz w:val="26"/>
          <w:szCs w:val="26"/>
          <w:lang w:eastAsia="ru-RU" w:bidi="ar-SA"/>
        </w:rPr>
        <w:t>.».</w:t>
      </w:r>
      <w:proofErr w:type="gramEnd"/>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sz w:val="26"/>
          <w:szCs w:val="26"/>
          <w:lang w:eastAsia="ru-RU" w:bidi="ar-SA"/>
        </w:rPr>
      </w:pPr>
      <w:r w:rsidRPr="00D71242">
        <w:rPr>
          <w:rFonts w:ascii="PT Astra Serif" w:hAnsi="PT Astra Serif"/>
          <w:color w:val="000000"/>
          <w:sz w:val="26"/>
          <w:szCs w:val="26"/>
          <w:lang w:eastAsia="ru-RU" w:bidi="ar-SA"/>
        </w:rPr>
        <w:t>2. Настоящее постановление вступает в силу со дня его официального опубликования.</w:t>
      </w:r>
    </w:p>
    <w:p w:rsidR="00D71242" w:rsidRPr="00D71242" w:rsidRDefault="00D71242" w:rsidP="00D71242">
      <w:p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jc w:val="both"/>
        <w:rPr>
          <w:rFonts w:ascii="PT Astra Serif" w:hAnsi="PT Astra Serif"/>
          <w:color w:val="000000"/>
          <w:sz w:val="28"/>
          <w:szCs w:val="28"/>
          <w:lang w:eastAsia="ru-RU" w:bidi="ar-SA"/>
        </w:rPr>
      </w:pPr>
    </w:p>
    <w:p w:rsidR="002A14E1" w:rsidRPr="002A14E1" w:rsidRDefault="002A14E1" w:rsidP="002A14E1">
      <w:pPr>
        <w:pBdr>
          <w:top w:val="none" w:sz="0" w:space="0" w:color="auto"/>
          <w:left w:val="none" w:sz="0" w:space="0" w:color="auto"/>
          <w:bottom w:val="none" w:sz="0" w:space="0" w:color="auto"/>
          <w:right w:val="none" w:sz="0" w:space="0" w:color="auto"/>
          <w:between w:val="none" w:sz="0" w:space="0" w:color="auto"/>
        </w:pBdr>
        <w:tabs>
          <w:tab w:val="left" w:pos="9356"/>
        </w:tabs>
        <w:rPr>
          <w:rFonts w:ascii="PT Astra Serif" w:hAnsi="PT Astra Serif"/>
          <w:sz w:val="28"/>
          <w:szCs w:val="28"/>
          <w:lang w:eastAsia="ru-RU" w:bidi="ar-SA"/>
        </w:rPr>
      </w:pPr>
    </w:p>
    <w:p w:rsidR="00FB4623" w:rsidRPr="00D71242" w:rsidRDefault="00FB4623" w:rsidP="00D71242">
      <w:pPr>
        <w:pStyle w:val="ConsPlusNormal"/>
        <w:jc w:val="both"/>
        <w:rPr>
          <w:rFonts w:ascii="PT Astra Serif" w:hAnsi="PT Astra Serif" w:cs="PT Astra Serif"/>
          <w:sz w:val="26"/>
          <w:szCs w:val="26"/>
          <w:lang w:val="en-US"/>
        </w:rPr>
      </w:pPr>
      <w:bookmarkStart w:id="0" w:name="_GoBack"/>
      <w:bookmarkEnd w:id="0"/>
    </w:p>
    <w:tbl>
      <w:tblPr>
        <w:tblW w:w="9842" w:type="dxa"/>
        <w:tblLayout w:type="fixed"/>
        <w:tblCellMar>
          <w:left w:w="0" w:type="dxa"/>
          <w:right w:w="0" w:type="dxa"/>
        </w:tblCellMar>
        <w:tblLook w:val="04A0" w:firstRow="1" w:lastRow="0" w:firstColumn="1" w:lastColumn="0" w:noHBand="0" w:noVBand="1"/>
      </w:tblPr>
      <w:tblGrid>
        <w:gridCol w:w="3694"/>
        <w:gridCol w:w="3382"/>
        <w:gridCol w:w="2766"/>
      </w:tblGrid>
      <w:tr w:rsidR="006D0F99" w:rsidRPr="009B662E" w:rsidTr="00E12518">
        <w:trPr>
          <w:trHeight w:val="267"/>
        </w:trPr>
        <w:tc>
          <w:tcPr>
            <w:tcW w:w="3694" w:type="dxa"/>
            <w:shd w:val="clear" w:color="FFFFFF" w:fill="FFFFFF"/>
            <w:vAlign w:val="center"/>
          </w:tcPr>
          <w:p w:rsidR="006D0F99" w:rsidRPr="009B662E" w:rsidRDefault="00AE37CC">
            <w:pPr>
              <w:rPr>
                <w:rFonts w:ascii="PT Astra Serif" w:eastAsia="PT Astra Serif" w:hAnsi="PT Astra Serif" w:cs="PT Astra Serif"/>
                <w:sz w:val="26"/>
                <w:szCs w:val="26"/>
              </w:rPr>
            </w:pPr>
            <w:r>
              <w:rPr>
                <w:rFonts w:ascii="PT Astra Serif" w:eastAsia="PT Astra Serif" w:hAnsi="PT Astra Serif" w:cs="PT Astra Serif"/>
                <w:sz w:val="26"/>
                <w:szCs w:val="26"/>
              </w:rPr>
              <w:t>Губернатор Томской области</w:t>
            </w:r>
          </w:p>
        </w:tc>
        <w:tc>
          <w:tcPr>
            <w:tcW w:w="3382" w:type="dxa"/>
            <w:shd w:val="clear" w:color="FFFFFF" w:fill="FFFFFF"/>
            <w:vAlign w:val="center"/>
          </w:tcPr>
          <w:p w:rsidR="006D0F99" w:rsidRPr="009B662E" w:rsidRDefault="008A338B" w:rsidP="002A0DE4">
            <w:pPr>
              <w:jc w:val="center"/>
              <w:rPr>
                <w:rFonts w:ascii="PT Astra Serif" w:eastAsia="PT Astra Serif" w:hAnsi="PT Astra Serif" w:cs="PT Astra Serif"/>
                <w:sz w:val="26"/>
                <w:szCs w:val="26"/>
              </w:rPr>
            </w:pPr>
            <w:r w:rsidRPr="009B662E">
              <w:rPr>
                <w:rFonts w:ascii="PT Astra Serif" w:eastAsia="PT Astra Serif" w:hAnsi="PT Astra Serif" w:cs="PT Astra Serif"/>
                <w:color w:val="000000" w:themeColor="text1"/>
                <w:sz w:val="26"/>
                <w:szCs w:val="26"/>
              </w:rPr>
              <w:fldChar w:fldCharType="begin"/>
            </w:r>
            <w:r w:rsidRPr="009B662E">
              <w:rPr>
                <w:rFonts w:ascii="PT Astra Serif" w:eastAsia="PT Astra Serif" w:hAnsi="PT Astra Serif" w:cs="PT Astra Serif"/>
                <w:color w:val="000000" w:themeColor="text1"/>
                <w:sz w:val="26"/>
                <w:szCs w:val="26"/>
              </w:rPr>
              <w:instrText xml:space="preserve"> FORMTEXT </w:instrText>
            </w:r>
            <w:r w:rsidRPr="009B662E">
              <w:rPr>
                <w:rFonts w:ascii="PT Astra Serif" w:eastAsia="PT Astra Serif" w:hAnsi="PT Astra Serif" w:cs="PT Astra Serif"/>
                <w:color w:val="000000" w:themeColor="text1"/>
                <w:sz w:val="26"/>
                <w:szCs w:val="26"/>
              </w:rPr>
              <w:fldChar w:fldCharType="separate"/>
            </w:r>
            <w:r w:rsidRPr="009B662E">
              <w:rPr>
                <w:rFonts w:ascii="PT Astra Serif" w:eastAsia="PT Astra Serif" w:hAnsi="PT Astra Serif" w:cs="PT Astra Serif"/>
                <w:color w:val="000000" w:themeColor="text1"/>
                <w:sz w:val="26"/>
                <w:szCs w:val="26"/>
              </w:rPr>
              <w:t>&lt;Штамп ЭП&gt;</w:t>
            </w:r>
            <w:r w:rsidRPr="009B662E">
              <w:rPr>
                <w:rFonts w:ascii="PT Astra Serif" w:eastAsia="PT Astra Serif" w:hAnsi="PT Astra Serif" w:cs="PT Astra Serif"/>
                <w:color w:val="000000" w:themeColor="text1"/>
                <w:sz w:val="26"/>
                <w:szCs w:val="26"/>
              </w:rPr>
              <w:fldChar w:fldCharType="end"/>
            </w:r>
          </w:p>
        </w:tc>
        <w:tc>
          <w:tcPr>
            <w:tcW w:w="2766" w:type="dxa"/>
            <w:shd w:val="clear" w:color="FFFFFF" w:fill="FFFFFF"/>
            <w:vAlign w:val="center"/>
          </w:tcPr>
          <w:p w:rsidR="006D0F99" w:rsidRPr="009B662E" w:rsidRDefault="00AE37CC">
            <w:pPr>
              <w:jc w:val="right"/>
              <w:rPr>
                <w:rFonts w:ascii="PT Astra Serif" w:eastAsia="PT Astra Serif" w:hAnsi="PT Astra Serif" w:cs="PT Astra Serif"/>
                <w:sz w:val="26"/>
                <w:szCs w:val="26"/>
              </w:rPr>
            </w:pPr>
            <w:r>
              <w:rPr>
                <w:rFonts w:ascii="PT Astra Serif" w:hAnsi="PT Astra Serif" w:cs="PT Astra Serif"/>
                <w:sz w:val="26"/>
                <w:szCs w:val="26"/>
              </w:rPr>
              <w:t xml:space="preserve">В.В. </w:t>
            </w:r>
            <w:proofErr w:type="spellStart"/>
            <w:r>
              <w:rPr>
                <w:rFonts w:ascii="PT Astra Serif" w:hAnsi="PT Astra Serif" w:cs="PT Astra Serif"/>
                <w:sz w:val="26"/>
                <w:szCs w:val="26"/>
              </w:rPr>
              <w:t>Мазур</w:t>
            </w:r>
            <w:proofErr w:type="spellEnd"/>
          </w:p>
        </w:tc>
      </w:tr>
    </w:tbl>
    <w:p w:rsidR="00FB4623" w:rsidRDefault="00FB4623" w:rsidP="00510BF9">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rsidP="007503E2">
      <w:pPr>
        <w:contextualSpacing/>
        <w:rPr>
          <w:rFonts w:ascii="PT Astra Serif" w:hAnsi="PT Astra Serif"/>
          <w:sz w:val="18"/>
          <w:szCs w:val="18"/>
        </w:rPr>
      </w:pPr>
    </w:p>
    <w:p w:rsidR="00713F3A" w:rsidRDefault="00713F3A">
      <w:pPr>
        <w:contextualSpacing/>
        <w:rPr>
          <w:rFonts w:ascii="PT Astra Serif" w:hAnsi="PT Astra Serif"/>
          <w:sz w:val="18"/>
          <w:szCs w:val="18"/>
        </w:rPr>
      </w:pPr>
    </w:p>
    <w:p w:rsidR="002A14E1" w:rsidRDefault="002A14E1">
      <w:pPr>
        <w:contextualSpacing/>
        <w:rPr>
          <w:rFonts w:ascii="PT Astra Serif" w:hAnsi="PT Astra Serif"/>
          <w:sz w:val="18"/>
          <w:szCs w:val="18"/>
        </w:rPr>
      </w:pPr>
    </w:p>
    <w:p w:rsidR="002A14E1" w:rsidRPr="00713F3A" w:rsidRDefault="002A14E1">
      <w:pPr>
        <w:contextualSpacing/>
        <w:rPr>
          <w:rFonts w:ascii="PT Astra Serif" w:hAnsi="PT Astra Serif"/>
          <w:sz w:val="18"/>
          <w:szCs w:val="18"/>
        </w:rPr>
      </w:pPr>
    </w:p>
    <w:sectPr w:rsidR="002A14E1" w:rsidRPr="00713F3A" w:rsidSect="004E160E">
      <w:headerReference w:type="default" r:id="rId8"/>
      <w:headerReference w:type="first" r:id="rId9"/>
      <w:pgSz w:w="11907" w:h="16840"/>
      <w:pgMar w:top="425" w:right="567" w:bottom="567" w:left="1418" w:header="737"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A96" w:rsidRDefault="00F15A96">
      <w:r>
        <w:separator/>
      </w:r>
    </w:p>
  </w:endnote>
  <w:endnote w:type="continuationSeparator" w:id="0">
    <w:p w:rsidR="00F15A96" w:rsidRDefault="00F1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Astra Serif">
    <w:altName w:val="Times New Roman"/>
    <w:panose1 w:val="020A0603040505020204"/>
    <w:charset w:val="00"/>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A96" w:rsidRDefault="00F15A96">
      <w:r>
        <w:separator/>
      </w:r>
    </w:p>
  </w:footnote>
  <w:footnote w:type="continuationSeparator" w:id="0">
    <w:p w:rsidR="00F15A96" w:rsidRDefault="00F15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E2" w:rsidRPr="003972AE" w:rsidRDefault="003972AE" w:rsidP="003972AE">
    <w:pPr>
      <w:pStyle w:val="af"/>
      <w:spacing w:before="0" w:after="0"/>
      <w:rPr>
        <w:rFonts w:ascii="PT Astra Serif" w:hAnsi="PT Astra Serif" w:cs="PT Astra Serif"/>
        <w:b w:val="0"/>
        <w:sz w:val="26"/>
        <w:szCs w:val="26"/>
      </w:rPr>
    </w:pPr>
    <w:r w:rsidRPr="003972AE">
      <w:rPr>
        <w:rFonts w:ascii="PT Astra Serif" w:hAnsi="PT Astra Serif" w:cs="PT Astra Serif"/>
        <w:b w:val="0"/>
        <w:sz w:val="26"/>
        <w:szCs w:val="26"/>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38B" w:rsidRDefault="008A338B">
    <w:pPr>
      <w:spacing w:after="120"/>
      <w:jc w:val="center"/>
      <w:rPr>
        <w:rFonts w:ascii="PT Astra Serif" w:hAnsi="PT Astra Serif" w:cs="PT Astra Serif"/>
        <w:b/>
        <w:sz w:val="12"/>
        <w:szCs w:val="12"/>
      </w:rPr>
    </w:pPr>
    <w:r>
      <w:rPr>
        <w:rFonts w:ascii="PT Astra Serif" w:hAnsi="PT Astra Serif"/>
        <w:noProof/>
        <w:lang w:eastAsia="ru-RU" w:bidi="ar-SA"/>
      </w:rPr>
      <w:drawing>
        <wp:inline distT="0" distB="0" distL="0" distR="0">
          <wp:extent cx="771525" cy="719455"/>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1280732837" name=""/>
                  <pic:cNvPicPr/>
                </pic:nvPicPr>
                <pic:blipFill>
                  <a:blip r:embed="rId1"/>
                  <a:stretch/>
                </pic:blipFill>
                <pic:spPr bwMode="auto">
                  <a:xfrm>
                    <a:off x="0" y="0"/>
                    <a:ext cx="772109" cy="720000"/>
                  </a:xfrm>
                  <a:prstGeom prst="rect">
                    <a:avLst/>
                  </a:prstGeom>
                  <a:noFill/>
                  <a:ln>
                    <a:noFill/>
                  </a:ln>
                </pic:spPr>
              </pic:pic>
            </a:graphicData>
          </a:graphic>
        </wp:inline>
      </w:drawing>
    </w:r>
  </w:p>
  <w:p w:rsidR="008A338B" w:rsidRPr="008A338B" w:rsidRDefault="0022350D">
    <w:pPr>
      <w:pStyle w:val="af"/>
      <w:spacing w:before="0" w:after="0" w:line="360" w:lineRule="exact"/>
      <w:rPr>
        <w:rFonts w:ascii="PT Astra Serif" w:hAnsi="PT Astra Serif" w:cs="PT Astra Serif"/>
        <w:sz w:val="30"/>
        <w:szCs w:val="30"/>
      </w:rPr>
    </w:pPr>
    <w:r>
      <w:rPr>
        <w:rFonts w:ascii="PT Astra Serif" w:hAnsi="PT Astra Serif"/>
        <w:sz w:val="30"/>
        <w:szCs w:val="30"/>
      </w:rPr>
      <w:t>АДМИНИСТРАЦИЯ ТОМСКОЙ ОБЛАСТИ</w:t>
    </w:r>
  </w:p>
  <w:p w:rsidR="008A338B" w:rsidRPr="008A338B" w:rsidRDefault="0022350D" w:rsidP="008A338B">
    <w:pPr>
      <w:pStyle w:val="af"/>
      <w:spacing w:before="480" w:after="0"/>
      <w:rPr>
        <w:rFonts w:ascii="PT Astra Serif" w:hAnsi="PT Astra Serif" w:cs="PT Astra Serif"/>
        <w:szCs w:val="28"/>
      </w:rPr>
    </w:pPr>
    <w:r>
      <w:rPr>
        <w:rFonts w:ascii="PT Astra Serif" w:eastAsia="PT Astra Serif" w:hAnsi="PT Astra Serif" w:cs="PT Astra Serif"/>
        <w:szCs w:val="28"/>
      </w:rPr>
      <w:t>ПОСТАНОВЛЕНИЕ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202"/>
    <w:multiLevelType w:val="hybridMultilevel"/>
    <w:tmpl w:val="D83E39B6"/>
    <w:lvl w:ilvl="0" w:tplc="6172E21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90304B8"/>
    <w:multiLevelType w:val="hybridMultilevel"/>
    <w:tmpl w:val="62F4804C"/>
    <w:lvl w:ilvl="0" w:tplc="110A1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AC520B5"/>
    <w:multiLevelType w:val="multilevel"/>
    <w:tmpl w:val="805E2FFC"/>
    <w:lvl w:ilvl="0">
      <w:start w:val="1"/>
      <w:numFmt w:val="decimal"/>
      <w:lvlText w:val="%1."/>
      <w:lvlJc w:val="left"/>
      <w:pPr>
        <w:ind w:left="1155" w:hanging="1155"/>
      </w:pPr>
      <w:rPr>
        <w:rFonts w:hint="default"/>
      </w:rPr>
    </w:lvl>
    <w:lvl w:ilvl="1">
      <w:start w:val="1"/>
      <w:numFmt w:val="decimal"/>
      <w:lvlText w:val="%1.%2."/>
      <w:lvlJc w:val="left"/>
      <w:pPr>
        <w:ind w:left="3566" w:hanging="1155"/>
      </w:pPr>
      <w:rPr>
        <w:rFonts w:hint="default"/>
        <w:b w:val="0"/>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99"/>
    <w:rsid w:val="00016817"/>
    <w:rsid w:val="000323F4"/>
    <w:rsid w:val="000F0763"/>
    <w:rsid w:val="000F2C7F"/>
    <w:rsid w:val="00103119"/>
    <w:rsid w:val="0010630B"/>
    <w:rsid w:val="00156ACE"/>
    <w:rsid w:val="001812D5"/>
    <w:rsid w:val="001A18A0"/>
    <w:rsid w:val="001A35BD"/>
    <w:rsid w:val="001D4EBE"/>
    <w:rsid w:val="001F1285"/>
    <w:rsid w:val="00211AA1"/>
    <w:rsid w:val="002175F2"/>
    <w:rsid w:val="0022350D"/>
    <w:rsid w:val="00227F7B"/>
    <w:rsid w:val="00232A1B"/>
    <w:rsid w:val="00254268"/>
    <w:rsid w:val="00263E39"/>
    <w:rsid w:val="00275F05"/>
    <w:rsid w:val="00284516"/>
    <w:rsid w:val="00287B7F"/>
    <w:rsid w:val="002A0DE4"/>
    <w:rsid w:val="002A14E1"/>
    <w:rsid w:val="002A7A9C"/>
    <w:rsid w:val="002F5A92"/>
    <w:rsid w:val="00356186"/>
    <w:rsid w:val="003972AE"/>
    <w:rsid w:val="003E754B"/>
    <w:rsid w:val="0040069C"/>
    <w:rsid w:val="0041177E"/>
    <w:rsid w:val="004155B9"/>
    <w:rsid w:val="0045471A"/>
    <w:rsid w:val="00457AF3"/>
    <w:rsid w:val="00471F77"/>
    <w:rsid w:val="00494258"/>
    <w:rsid w:val="0049538A"/>
    <w:rsid w:val="00495BC8"/>
    <w:rsid w:val="004C5D30"/>
    <w:rsid w:val="004D7E76"/>
    <w:rsid w:val="004E160E"/>
    <w:rsid w:val="00510BF9"/>
    <w:rsid w:val="00513F52"/>
    <w:rsid w:val="00533B88"/>
    <w:rsid w:val="005F7182"/>
    <w:rsid w:val="006C4F33"/>
    <w:rsid w:val="006D0F99"/>
    <w:rsid w:val="00713F3A"/>
    <w:rsid w:val="00717A23"/>
    <w:rsid w:val="00720816"/>
    <w:rsid w:val="0073144D"/>
    <w:rsid w:val="007503E2"/>
    <w:rsid w:val="00751CD4"/>
    <w:rsid w:val="0077180A"/>
    <w:rsid w:val="00773542"/>
    <w:rsid w:val="007B34B3"/>
    <w:rsid w:val="00813C11"/>
    <w:rsid w:val="00897350"/>
    <w:rsid w:val="008A31D5"/>
    <w:rsid w:val="008A338B"/>
    <w:rsid w:val="008B0B36"/>
    <w:rsid w:val="008E4D25"/>
    <w:rsid w:val="00923AE0"/>
    <w:rsid w:val="00923E72"/>
    <w:rsid w:val="00962F2D"/>
    <w:rsid w:val="009B662E"/>
    <w:rsid w:val="009F3A1D"/>
    <w:rsid w:val="009F41DA"/>
    <w:rsid w:val="00A14A9A"/>
    <w:rsid w:val="00A55F43"/>
    <w:rsid w:val="00A97A92"/>
    <w:rsid w:val="00AA0420"/>
    <w:rsid w:val="00AB1687"/>
    <w:rsid w:val="00AC34A9"/>
    <w:rsid w:val="00AE0AAD"/>
    <w:rsid w:val="00AE37CC"/>
    <w:rsid w:val="00B00458"/>
    <w:rsid w:val="00B30AC3"/>
    <w:rsid w:val="00B365C8"/>
    <w:rsid w:val="00B378BC"/>
    <w:rsid w:val="00B50975"/>
    <w:rsid w:val="00B57F74"/>
    <w:rsid w:val="00B81986"/>
    <w:rsid w:val="00BA2DD7"/>
    <w:rsid w:val="00BF60F5"/>
    <w:rsid w:val="00C444E2"/>
    <w:rsid w:val="00C747C4"/>
    <w:rsid w:val="00C74D8A"/>
    <w:rsid w:val="00C83B6F"/>
    <w:rsid w:val="00CC28C5"/>
    <w:rsid w:val="00D7071A"/>
    <w:rsid w:val="00D71242"/>
    <w:rsid w:val="00D756F7"/>
    <w:rsid w:val="00DA390F"/>
    <w:rsid w:val="00DD7B6D"/>
    <w:rsid w:val="00DE3239"/>
    <w:rsid w:val="00E12518"/>
    <w:rsid w:val="00E16931"/>
    <w:rsid w:val="00E44360"/>
    <w:rsid w:val="00F15A96"/>
    <w:rsid w:val="00F228BF"/>
    <w:rsid w:val="00F57D0B"/>
    <w:rsid w:val="00FA066A"/>
    <w:rsid w:val="00FB4623"/>
    <w:rsid w:val="00FF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0A"/>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link w:val="10"/>
    <w:uiPriority w:val="9"/>
    <w:qFormat/>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sz w:val="40"/>
      <w:szCs w:val="40"/>
    </w:rPr>
  </w:style>
  <w:style w:type="paragraph" w:styleId="2">
    <w:name w:val="heading 2"/>
    <w:link w:val="2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sz w:val="34"/>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sz w:val="30"/>
      <w:szCs w:val="30"/>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b/>
      <w:bCs/>
      <w:sz w:val="26"/>
      <w:szCs w:val="26"/>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b/>
      <w:bCs/>
      <w:sz w:val="24"/>
      <w:szCs w:val="24"/>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b/>
      <w:bCs/>
      <w:sz w:val="22"/>
      <w:szCs w:val="22"/>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b/>
      <w:bCs/>
      <w:i/>
      <w:iCs/>
      <w:sz w:val="22"/>
      <w:szCs w:val="22"/>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i/>
      <w:iCs/>
      <w:sz w:val="22"/>
      <w:szCs w:val="22"/>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a3">
    <w:name w:val="endnote text"/>
    <w:basedOn w:val="a"/>
    <w:link w:val="a4"/>
    <w:uiPriority w:val="99"/>
    <w:semiHidden/>
    <w:unhideWhenUsed/>
  </w:style>
  <w:style w:type="character" w:customStyle="1" w:styleId="a4">
    <w:name w:val="Текст концевой сноски Знак"/>
    <w:link w:val="a3"/>
    <w:uiPriority w:val="99"/>
    <w:rPr>
      <w:sz w:val="20"/>
    </w:rPr>
  </w:style>
  <w:style w:type="character" w:styleId="a5">
    <w:name w:val="endnote reference"/>
    <w:basedOn w:val="a0"/>
    <w:uiPriority w:val="99"/>
    <w:semiHidden/>
    <w:unhideWhenUsed/>
    <w:rPr>
      <w:vertAlign w:val="superscript"/>
    </w:rPr>
  </w:style>
  <w:style w:type="paragraph" w:styleId="a6">
    <w:name w:val="table of figures"/>
    <w:basedOn w:val="a"/>
    <w:next w:val="a"/>
    <w:uiPriority w:val="99"/>
    <w:unhideWhenUsed/>
  </w:style>
  <w:style w:type="character" w:customStyle="1" w:styleId="10">
    <w:name w:val="Заголовок 1 Знак"/>
    <w:link w:val="1"/>
    <w:uiPriority w:val="9"/>
    <w:rPr>
      <w:rFonts w:ascii="Arial" w:eastAsia="Arial" w:hAnsi="Arial"/>
      <w:sz w:val="40"/>
      <w:szCs w:val="40"/>
      <w:lang w:bidi="ar-SA"/>
    </w:rPr>
  </w:style>
  <w:style w:type="character" w:customStyle="1" w:styleId="20">
    <w:name w:val="Заголовок 2 Знак"/>
    <w:link w:val="2"/>
    <w:uiPriority w:val="9"/>
    <w:rPr>
      <w:rFonts w:ascii="Arial" w:eastAsia="Arial" w:hAnsi="Arial"/>
      <w:sz w:val="34"/>
      <w:lang w:bidi="ar-SA"/>
    </w:rPr>
  </w:style>
  <w:style w:type="character" w:customStyle="1" w:styleId="30">
    <w:name w:val="Заголовок 3 Знак"/>
    <w:link w:val="3"/>
    <w:uiPriority w:val="9"/>
    <w:rPr>
      <w:rFonts w:ascii="Arial" w:eastAsia="Arial" w:hAnsi="Arial"/>
      <w:sz w:val="30"/>
      <w:szCs w:val="30"/>
      <w:lang w:bidi="ar-SA"/>
    </w:rPr>
  </w:style>
  <w:style w:type="character" w:customStyle="1" w:styleId="40">
    <w:name w:val="Заголовок 4 Знак"/>
    <w:link w:val="4"/>
    <w:uiPriority w:val="9"/>
    <w:rPr>
      <w:rFonts w:ascii="Arial" w:eastAsia="Arial" w:hAnsi="Arial"/>
      <w:b/>
      <w:bCs/>
      <w:sz w:val="26"/>
      <w:szCs w:val="26"/>
      <w:lang w:bidi="ar-SA"/>
    </w:rPr>
  </w:style>
  <w:style w:type="character" w:customStyle="1" w:styleId="50">
    <w:name w:val="Заголовок 5 Знак"/>
    <w:link w:val="5"/>
    <w:uiPriority w:val="9"/>
    <w:rPr>
      <w:rFonts w:ascii="Arial" w:eastAsia="Arial" w:hAnsi="Arial"/>
      <w:b/>
      <w:bCs/>
      <w:sz w:val="24"/>
      <w:szCs w:val="24"/>
      <w:lang w:bidi="ar-SA"/>
    </w:rPr>
  </w:style>
  <w:style w:type="character" w:customStyle="1" w:styleId="60">
    <w:name w:val="Заголовок 6 Знак"/>
    <w:link w:val="6"/>
    <w:uiPriority w:val="9"/>
    <w:rPr>
      <w:rFonts w:ascii="Arial" w:eastAsia="Arial" w:hAnsi="Arial"/>
      <w:b/>
      <w:bCs/>
      <w:sz w:val="22"/>
      <w:szCs w:val="22"/>
      <w:lang w:bidi="ar-SA"/>
    </w:rPr>
  </w:style>
  <w:style w:type="character" w:customStyle="1" w:styleId="70">
    <w:name w:val="Заголовок 7 Знак"/>
    <w:link w:val="7"/>
    <w:uiPriority w:val="9"/>
    <w:rPr>
      <w:rFonts w:ascii="Arial" w:eastAsia="Arial" w:hAnsi="Arial"/>
      <w:b/>
      <w:bCs/>
      <w:i/>
      <w:iCs/>
      <w:sz w:val="22"/>
      <w:szCs w:val="22"/>
      <w:lang w:bidi="ar-SA"/>
    </w:rPr>
  </w:style>
  <w:style w:type="character" w:customStyle="1" w:styleId="80">
    <w:name w:val="Заголовок 8 Знак"/>
    <w:link w:val="8"/>
    <w:uiPriority w:val="9"/>
    <w:rPr>
      <w:rFonts w:ascii="Arial" w:eastAsia="Arial" w:hAnsi="Arial"/>
      <w:i/>
      <w:iCs/>
      <w:sz w:val="22"/>
      <w:szCs w:val="22"/>
      <w:lang w:bidi="ar-SA"/>
    </w:rPr>
  </w:style>
  <w:style w:type="character" w:customStyle="1" w:styleId="90">
    <w:name w:val="Заголовок 9 Знак"/>
    <w:link w:val="9"/>
    <w:uiPriority w:val="9"/>
    <w:rPr>
      <w:rFonts w:ascii="Arial" w:eastAsia="Arial" w:hAnsi="Arial"/>
      <w:i/>
      <w:iCs/>
      <w:sz w:val="21"/>
      <w:szCs w:val="21"/>
      <w:lang w:bidi="ar-SA"/>
    </w:rPr>
  </w:style>
  <w:style w:type="paragraph" w:styleId="a7">
    <w:name w:val="List Paragraph"/>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8">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a9">
    <w:name w:val="Title"/>
    <w:link w:val="aa"/>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rPr>
  </w:style>
  <w:style w:type="character" w:customStyle="1" w:styleId="aa">
    <w:name w:val="Название Знак"/>
    <w:link w:val="a9"/>
    <w:uiPriority w:val="10"/>
    <w:rPr>
      <w:sz w:val="48"/>
      <w:szCs w:val="48"/>
      <w:lang w:bidi="ar-SA"/>
    </w:rPr>
  </w:style>
  <w:style w:type="paragraph" w:styleId="ab">
    <w:name w:val="Subtitle"/>
    <w:link w:val="ac"/>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rPr>
  </w:style>
  <w:style w:type="character" w:customStyle="1" w:styleId="ac">
    <w:name w:val="Подзаголовок Знак"/>
    <w:link w:val="ab"/>
    <w:uiPriority w:val="11"/>
    <w:rPr>
      <w:sz w:val="24"/>
      <w:szCs w:val="24"/>
      <w:lang w:bidi="ar-SA"/>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rPr>
  </w:style>
  <w:style w:type="character" w:customStyle="1" w:styleId="22">
    <w:name w:val="Цитата 2 Знак"/>
    <w:link w:val="21"/>
    <w:uiPriority w:val="29"/>
    <w:rPr>
      <w:i/>
      <w:lang w:val="ru-RU" w:eastAsia="ru-RU" w:bidi="ar-SA"/>
    </w:rPr>
  </w:style>
  <w:style w:type="paragraph" w:styleId="ad">
    <w:name w:val="Intense Quote"/>
    <w:link w:val="ae"/>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rPr>
  </w:style>
  <w:style w:type="character" w:customStyle="1" w:styleId="ae">
    <w:name w:val="Выделенная цитата Знак"/>
    <w:link w:val="ad"/>
    <w:uiPriority w:val="30"/>
    <w:rPr>
      <w:i/>
      <w:shd w:val="clear" w:color="auto" w:fill="F2F2F2"/>
      <w:lang w:val="ru-RU" w:eastAsia="ru-RU" w:bidi="ar-SA"/>
    </w:rPr>
  </w:style>
  <w:style w:type="paragraph" w:styleId="af">
    <w:name w:val="header"/>
    <w:basedOn w:val="a"/>
    <w:link w:val="af0"/>
    <w:uiPriority w:val="99"/>
    <w:pPr>
      <w:tabs>
        <w:tab w:val="center" w:pos="4153"/>
        <w:tab w:val="right" w:pos="8306"/>
      </w:tabs>
      <w:spacing w:before="120" w:after="240"/>
      <w:jc w:val="center"/>
    </w:pPr>
    <w:rPr>
      <w:b/>
      <w:caps/>
      <w:sz w:val="28"/>
    </w:rPr>
  </w:style>
  <w:style w:type="character" w:customStyle="1" w:styleId="af0">
    <w:name w:val="Верхний колонтитул Знак"/>
    <w:link w:val="af"/>
    <w:uiPriority w:val="99"/>
  </w:style>
  <w:style w:type="paragraph" w:styleId="af1">
    <w:name w:val="footer"/>
    <w:basedOn w:val="a"/>
    <w:link w:val="af2"/>
    <w:uiPriority w:val="99"/>
    <w:pPr>
      <w:tabs>
        <w:tab w:val="center" w:pos="4153"/>
        <w:tab w:val="right" w:pos="8306"/>
      </w:tabs>
    </w:pPr>
  </w:style>
  <w:style w:type="character" w:customStyle="1" w:styleId="af2">
    <w:name w:val="Нижний колонтитул Знак"/>
    <w:link w:val="af1"/>
    <w:uiPriority w:val="99"/>
  </w:style>
  <w:style w:type="table" w:styleId="af3">
    <w:name w:val="Table Grid"/>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61">
    <w:name w:val="Таблица-сетка 6 цвет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610">
    <w:name w:val="Список-таблица 6 цвет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4">
    <w:name w:val="Hyperlink"/>
    <w:uiPriority w:val="99"/>
    <w:unhideWhenUsed/>
    <w:rPr>
      <w:color w:val="0000FF"/>
      <w:u w:val="single"/>
    </w:rPr>
  </w:style>
  <w:style w:type="paragraph" w:styleId="af5">
    <w:name w:val="footnote text"/>
    <w:link w:val="af6"/>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rPr>
  </w:style>
  <w:style w:type="character" w:customStyle="1" w:styleId="af6">
    <w:name w:val="Текст сноски Знак"/>
    <w:link w:val="af5"/>
    <w:uiPriority w:val="99"/>
    <w:semiHidden/>
    <w:rPr>
      <w:sz w:val="18"/>
      <w:lang w:bidi="ar-SA"/>
    </w:rPr>
  </w:style>
  <w:style w:type="character" w:styleId="af7">
    <w:name w:val="footnote reference"/>
    <w:uiPriority w:val="99"/>
    <w:unhideWhenUsed/>
    <w:rPr>
      <w:vertAlign w:val="superscript"/>
    </w:rPr>
  </w:style>
  <w:style w:type="paragraph" w:styleId="12">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3">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2">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2">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2">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8">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af9">
    <w:name w:val="Body Text"/>
    <w:basedOn w:val="a"/>
    <w:next w:val="a"/>
    <w:pPr>
      <w:jc w:val="both"/>
    </w:pPr>
    <w:rPr>
      <w:sz w:val="22"/>
    </w:rPr>
  </w:style>
  <w:style w:type="character" w:styleId="afa">
    <w:name w:val="page number"/>
    <w:basedOn w:val="a0"/>
  </w:style>
  <w:style w:type="paragraph" w:styleId="afb">
    <w:name w:val="caption"/>
    <w:basedOn w:val="a"/>
    <w:next w:val="a"/>
    <w:pPr>
      <w:jc w:val="center"/>
    </w:pPr>
    <w:rPr>
      <w:b/>
      <w:sz w:val="28"/>
    </w:rPr>
  </w:style>
  <w:style w:type="paragraph" w:styleId="24">
    <w:name w:val="Body Text 2"/>
    <w:basedOn w:val="a"/>
    <w:pPr>
      <w:spacing w:before="120"/>
      <w:ind w:right="5102"/>
      <w:jc w:val="center"/>
    </w:pPr>
  </w:style>
  <w:style w:type="paragraph" w:customStyle="1" w:styleId="afc">
    <w:name w:val="Обращение"/>
    <w:basedOn w:val="a"/>
    <w:next w:val="a"/>
    <w:pPr>
      <w:spacing w:before="240" w:after="120"/>
      <w:jc w:val="center"/>
    </w:pPr>
    <w:rPr>
      <w:b/>
    </w:rPr>
  </w:style>
  <w:style w:type="paragraph" w:customStyle="1" w:styleId="afd">
    <w:name w:val="Адресные реквизиты"/>
    <w:basedOn w:val="af9"/>
    <w:next w:val="af9"/>
    <w:pPr>
      <w:jc w:val="left"/>
    </w:pPr>
    <w:rPr>
      <w:sz w:val="16"/>
    </w:rPr>
  </w:style>
  <w:style w:type="paragraph" w:customStyle="1" w:styleId="afe">
    <w:name w:val="Адресат"/>
    <w:basedOn w:val="a"/>
    <w:pPr>
      <w:spacing w:before="120"/>
    </w:pPr>
    <w:rPr>
      <w:b/>
    </w:rPr>
  </w:style>
  <w:style w:type="paragraph" w:styleId="33">
    <w:name w:val="Body Text 3"/>
    <w:basedOn w:val="a"/>
    <w:pPr>
      <w:tabs>
        <w:tab w:val="left" w:pos="7371"/>
      </w:tabs>
      <w:spacing w:before="120"/>
    </w:pPr>
    <w:rPr>
      <w:sz w:val="28"/>
    </w:rPr>
  </w:style>
  <w:style w:type="paragraph" w:styleId="aff">
    <w:name w:val="Balloon Text"/>
    <w:basedOn w:val="a"/>
    <w:link w:val="aff0"/>
    <w:uiPriority w:val="99"/>
    <w:semiHidden/>
    <w:unhideWhenUsed/>
    <w:rPr>
      <w:rFonts w:ascii="Tahoma" w:hAnsi="Tahoma"/>
      <w:sz w:val="16"/>
      <w:szCs w:val="16"/>
      <w:lang w:bidi="ar-SA"/>
    </w:rPr>
  </w:style>
  <w:style w:type="character" w:customStyle="1" w:styleId="aff0">
    <w:name w:val="Текст выноски Знак"/>
    <w:link w:val="aff"/>
    <w:uiPriority w:val="99"/>
    <w:semiHidden/>
    <w:rPr>
      <w:rFonts w:ascii="Tahoma" w:hAnsi="Tahoma" w:cs="Tahoma"/>
      <w:sz w:val="16"/>
      <w:szCs w:val="16"/>
    </w:rPr>
  </w:style>
  <w:style w:type="paragraph" w:customStyle="1" w:styleId="ConsPlusNormal">
    <w:name w:val="ConsPlusNormal"/>
    <w:pPr>
      <w:widowControl w:val="0"/>
    </w:pPr>
    <w:rPr>
      <w:rFonts w:ascii="Calibri" w:hAnsi="Calibri" w:cs="Calibri"/>
      <w:sz w:val="22"/>
    </w:rPr>
  </w:style>
  <w:style w:type="paragraph" w:styleId="aff1">
    <w:name w:val="Body Text Indent"/>
    <w:basedOn w:val="a"/>
    <w:link w:val="aff2"/>
    <w:uiPriority w:val="99"/>
    <w:semiHidden/>
    <w:unhideWhenUsed/>
    <w:pPr>
      <w:spacing w:after="120"/>
      <w:ind w:left="283"/>
    </w:pPr>
  </w:style>
  <w:style w:type="character" w:customStyle="1" w:styleId="aff2">
    <w:name w:val="Основной текст с отступом Знак"/>
    <w:link w:val="aff1"/>
    <w:uiPriority w:val="99"/>
    <w:semiHidden/>
    <w:rPr>
      <w:szCs w:val="22"/>
      <w:lang w:eastAsia="en-US" w:bidi="en-US"/>
    </w:rPr>
  </w:style>
  <w:style w:type="paragraph" w:customStyle="1" w:styleId="110">
    <w:name w:val="Заголовок 11"/>
    <w:basedOn w:val="af1"/>
    <w:next w:val="af1"/>
    <w:pPr>
      <w:keepNext/>
      <w:spacing w:before="240" w:after="60"/>
      <w:outlineLvl w:val="0"/>
    </w:pPr>
    <w:rPr>
      <w:rFonts w:ascii="Cambria" w:hAnsi="Cambria"/>
      <w:b/>
      <w:bCs/>
      <w:sz w:val="32"/>
      <w:szCs w:val="32"/>
      <w:lang w:val="en-US"/>
    </w:rPr>
  </w:style>
  <w:style w:type="character" w:customStyle="1" w:styleId="apple-style-span">
    <w:name w:val="apple-style-span"/>
  </w:style>
  <w:style w:type="character" w:customStyle="1" w:styleId="pagesindoccount">
    <w:name w:val="pagesindoccount"/>
    <w:rsid w:val="00AE0AAD"/>
  </w:style>
  <w:style w:type="paragraph" w:customStyle="1" w:styleId="Default">
    <w:name w:val="Default"/>
    <w:rsid w:val="00AE0AAD"/>
    <w:pPr>
      <w:autoSpaceDE w:val="0"/>
      <w:autoSpaceDN w:val="0"/>
      <w:adjustRightInd w:val="0"/>
    </w:pPr>
    <w:rPr>
      <w:rFonts w:ascii="PT Astra Serif" w:eastAsia="Calibri" w:hAnsi="PT Astra Serif" w:cs="PT Astra Serif"/>
      <w:color w:val="000000"/>
      <w:sz w:val="24"/>
      <w:szCs w:val="24"/>
    </w:rPr>
  </w:style>
  <w:style w:type="paragraph" w:styleId="aff3">
    <w:name w:val="Revision"/>
    <w:hidden/>
    <w:uiPriority w:val="99"/>
    <w:semiHidden/>
    <w:rsid w:val="00C747C4"/>
    <w:rPr>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0A"/>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link w:val="10"/>
    <w:uiPriority w:val="9"/>
    <w:qFormat/>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sz w:val="40"/>
      <w:szCs w:val="40"/>
    </w:rPr>
  </w:style>
  <w:style w:type="paragraph" w:styleId="2">
    <w:name w:val="heading 2"/>
    <w:link w:val="2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sz w:val="34"/>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sz w:val="30"/>
      <w:szCs w:val="30"/>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b/>
      <w:bCs/>
      <w:sz w:val="26"/>
      <w:szCs w:val="26"/>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b/>
      <w:bCs/>
      <w:sz w:val="24"/>
      <w:szCs w:val="24"/>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b/>
      <w:bCs/>
      <w:sz w:val="22"/>
      <w:szCs w:val="22"/>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b/>
      <w:bCs/>
      <w:i/>
      <w:iCs/>
      <w:sz w:val="22"/>
      <w:szCs w:val="22"/>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i/>
      <w:iCs/>
      <w:sz w:val="22"/>
      <w:szCs w:val="22"/>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a3">
    <w:name w:val="endnote text"/>
    <w:basedOn w:val="a"/>
    <w:link w:val="a4"/>
    <w:uiPriority w:val="99"/>
    <w:semiHidden/>
    <w:unhideWhenUsed/>
  </w:style>
  <w:style w:type="character" w:customStyle="1" w:styleId="a4">
    <w:name w:val="Текст концевой сноски Знак"/>
    <w:link w:val="a3"/>
    <w:uiPriority w:val="99"/>
    <w:rPr>
      <w:sz w:val="20"/>
    </w:rPr>
  </w:style>
  <w:style w:type="character" w:styleId="a5">
    <w:name w:val="endnote reference"/>
    <w:basedOn w:val="a0"/>
    <w:uiPriority w:val="99"/>
    <w:semiHidden/>
    <w:unhideWhenUsed/>
    <w:rPr>
      <w:vertAlign w:val="superscript"/>
    </w:rPr>
  </w:style>
  <w:style w:type="paragraph" w:styleId="a6">
    <w:name w:val="table of figures"/>
    <w:basedOn w:val="a"/>
    <w:next w:val="a"/>
    <w:uiPriority w:val="99"/>
    <w:unhideWhenUsed/>
  </w:style>
  <w:style w:type="character" w:customStyle="1" w:styleId="10">
    <w:name w:val="Заголовок 1 Знак"/>
    <w:link w:val="1"/>
    <w:uiPriority w:val="9"/>
    <w:rPr>
      <w:rFonts w:ascii="Arial" w:eastAsia="Arial" w:hAnsi="Arial"/>
      <w:sz w:val="40"/>
      <w:szCs w:val="40"/>
      <w:lang w:bidi="ar-SA"/>
    </w:rPr>
  </w:style>
  <w:style w:type="character" w:customStyle="1" w:styleId="20">
    <w:name w:val="Заголовок 2 Знак"/>
    <w:link w:val="2"/>
    <w:uiPriority w:val="9"/>
    <w:rPr>
      <w:rFonts w:ascii="Arial" w:eastAsia="Arial" w:hAnsi="Arial"/>
      <w:sz w:val="34"/>
      <w:lang w:bidi="ar-SA"/>
    </w:rPr>
  </w:style>
  <w:style w:type="character" w:customStyle="1" w:styleId="30">
    <w:name w:val="Заголовок 3 Знак"/>
    <w:link w:val="3"/>
    <w:uiPriority w:val="9"/>
    <w:rPr>
      <w:rFonts w:ascii="Arial" w:eastAsia="Arial" w:hAnsi="Arial"/>
      <w:sz w:val="30"/>
      <w:szCs w:val="30"/>
      <w:lang w:bidi="ar-SA"/>
    </w:rPr>
  </w:style>
  <w:style w:type="character" w:customStyle="1" w:styleId="40">
    <w:name w:val="Заголовок 4 Знак"/>
    <w:link w:val="4"/>
    <w:uiPriority w:val="9"/>
    <w:rPr>
      <w:rFonts w:ascii="Arial" w:eastAsia="Arial" w:hAnsi="Arial"/>
      <w:b/>
      <w:bCs/>
      <w:sz w:val="26"/>
      <w:szCs w:val="26"/>
      <w:lang w:bidi="ar-SA"/>
    </w:rPr>
  </w:style>
  <w:style w:type="character" w:customStyle="1" w:styleId="50">
    <w:name w:val="Заголовок 5 Знак"/>
    <w:link w:val="5"/>
    <w:uiPriority w:val="9"/>
    <w:rPr>
      <w:rFonts w:ascii="Arial" w:eastAsia="Arial" w:hAnsi="Arial"/>
      <w:b/>
      <w:bCs/>
      <w:sz w:val="24"/>
      <w:szCs w:val="24"/>
      <w:lang w:bidi="ar-SA"/>
    </w:rPr>
  </w:style>
  <w:style w:type="character" w:customStyle="1" w:styleId="60">
    <w:name w:val="Заголовок 6 Знак"/>
    <w:link w:val="6"/>
    <w:uiPriority w:val="9"/>
    <w:rPr>
      <w:rFonts w:ascii="Arial" w:eastAsia="Arial" w:hAnsi="Arial"/>
      <w:b/>
      <w:bCs/>
      <w:sz w:val="22"/>
      <w:szCs w:val="22"/>
      <w:lang w:bidi="ar-SA"/>
    </w:rPr>
  </w:style>
  <w:style w:type="character" w:customStyle="1" w:styleId="70">
    <w:name w:val="Заголовок 7 Знак"/>
    <w:link w:val="7"/>
    <w:uiPriority w:val="9"/>
    <w:rPr>
      <w:rFonts w:ascii="Arial" w:eastAsia="Arial" w:hAnsi="Arial"/>
      <w:b/>
      <w:bCs/>
      <w:i/>
      <w:iCs/>
      <w:sz w:val="22"/>
      <w:szCs w:val="22"/>
      <w:lang w:bidi="ar-SA"/>
    </w:rPr>
  </w:style>
  <w:style w:type="character" w:customStyle="1" w:styleId="80">
    <w:name w:val="Заголовок 8 Знак"/>
    <w:link w:val="8"/>
    <w:uiPriority w:val="9"/>
    <w:rPr>
      <w:rFonts w:ascii="Arial" w:eastAsia="Arial" w:hAnsi="Arial"/>
      <w:i/>
      <w:iCs/>
      <w:sz w:val="22"/>
      <w:szCs w:val="22"/>
      <w:lang w:bidi="ar-SA"/>
    </w:rPr>
  </w:style>
  <w:style w:type="character" w:customStyle="1" w:styleId="90">
    <w:name w:val="Заголовок 9 Знак"/>
    <w:link w:val="9"/>
    <w:uiPriority w:val="9"/>
    <w:rPr>
      <w:rFonts w:ascii="Arial" w:eastAsia="Arial" w:hAnsi="Arial"/>
      <w:i/>
      <w:iCs/>
      <w:sz w:val="21"/>
      <w:szCs w:val="21"/>
      <w:lang w:bidi="ar-SA"/>
    </w:rPr>
  </w:style>
  <w:style w:type="paragraph" w:styleId="a7">
    <w:name w:val="List Paragraph"/>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8">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a9">
    <w:name w:val="Title"/>
    <w:link w:val="aa"/>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rPr>
  </w:style>
  <w:style w:type="character" w:customStyle="1" w:styleId="aa">
    <w:name w:val="Название Знак"/>
    <w:link w:val="a9"/>
    <w:uiPriority w:val="10"/>
    <w:rPr>
      <w:sz w:val="48"/>
      <w:szCs w:val="48"/>
      <w:lang w:bidi="ar-SA"/>
    </w:rPr>
  </w:style>
  <w:style w:type="paragraph" w:styleId="ab">
    <w:name w:val="Subtitle"/>
    <w:link w:val="ac"/>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rPr>
  </w:style>
  <w:style w:type="character" w:customStyle="1" w:styleId="ac">
    <w:name w:val="Подзаголовок Знак"/>
    <w:link w:val="ab"/>
    <w:uiPriority w:val="11"/>
    <w:rPr>
      <w:sz w:val="24"/>
      <w:szCs w:val="24"/>
      <w:lang w:bidi="ar-SA"/>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rPr>
  </w:style>
  <w:style w:type="character" w:customStyle="1" w:styleId="22">
    <w:name w:val="Цитата 2 Знак"/>
    <w:link w:val="21"/>
    <w:uiPriority w:val="29"/>
    <w:rPr>
      <w:i/>
      <w:lang w:val="ru-RU" w:eastAsia="ru-RU" w:bidi="ar-SA"/>
    </w:rPr>
  </w:style>
  <w:style w:type="paragraph" w:styleId="ad">
    <w:name w:val="Intense Quote"/>
    <w:link w:val="ae"/>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rPr>
  </w:style>
  <w:style w:type="character" w:customStyle="1" w:styleId="ae">
    <w:name w:val="Выделенная цитата Знак"/>
    <w:link w:val="ad"/>
    <w:uiPriority w:val="30"/>
    <w:rPr>
      <w:i/>
      <w:shd w:val="clear" w:color="auto" w:fill="F2F2F2"/>
      <w:lang w:val="ru-RU" w:eastAsia="ru-RU" w:bidi="ar-SA"/>
    </w:rPr>
  </w:style>
  <w:style w:type="paragraph" w:styleId="af">
    <w:name w:val="header"/>
    <w:basedOn w:val="a"/>
    <w:link w:val="af0"/>
    <w:uiPriority w:val="99"/>
    <w:pPr>
      <w:tabs>
        <w:tab w:val="center" w:pos="4153"/>
        <w:tab w:val="right" w:pos="8306"/>
      </w:tabs>
      <w:spacing w:before="120" w:after="240"/>
      <w:jc w:val="center"/>
    </w:pPr>
    <w:rPr>
      <w:b/>
      <w:caps/>
      <w:sz w:val="28"/>
    </w:rPr>
  </w:style>
  <w:style w:type="character" w:customStyle="1" w:styleId="af0">
    <w:name w:val="Верхний колонтитул Знак"/>
    <w:link w:val="af"/>
    <w:uiPriority w:val="99"/>
  </w:style>
  <w:style w:type="paragraph" w:styleId="af1">
    <w:name w:val="footer"/>
    <w:basedOn w:val="a"/>
    <w:link w:val="af2"/>
    <w:uiPriority w:val="99"/>
    <w:pPr>
      <w:tabs>
        <w:tab w:val="center" w:pos="4153"/>
        <w:tab w:val="right" w:pos="8306"/>
      </w:tabs>
    </w:pPr>
  </w:style>
  <w:style w:type="character" w:customStyle="1" w:styleId="af2">
    <w:name w:val="Нижний колонтитул Знак"/>
    <w:link w:val="af1"/>
    <w:uiPriority w:val="99"/>
  </w:style>
  <w:style w:type="table" w:styleId="af3">
    <w:name w:val="Table Grid"/>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61">
    <w:name w:val="Таблица-сетка 6 цвет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610">
    <w:name w:val="Список-таблица 6 цвет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4">
    <w:name w:val="Hyperlink"/>
    <w:uiPriority w:val="99"/>
    <w:unhideWhenUsed/>
    <w:rPr>
      <w:color w:val="0000FF"/>
      <w:u w:val="single"/>
    </w:rPr>
  </w:style>
  <w:style w:type="paragraph" w:styleId="af5">
    <w:name w:val="footnote text"/>
    <w:link w:val="af6"/>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rPr>
  </w:style>
  <w:style w:type="character" w:customStyle="1" w:styleId="af6">
    <w:name w:val="Текст сноски Знак"/>
    <w:link w:val="af5"/>
    <w:uiPriority w:val="99"/>
    <w:semiHidden/>
    <w:rPr>
      <w:sz w:val="18"/>
      <w:lang w:bidi="ar-SA"/>
    </w:rPr>
  </w:style>
  <w:style w:type="character" w:styleId="af7">
    <w:name w:val="footnote reference"/>
    <w:uiPriority w:val="99"/>
    <w:unhideWhenUsed/>
    <w:rPr>
      <w:vertAlign w:val="superscript"/>
    </w:rPr>
  </w:style>
  <w:style w:type="paragraph" w:styleId="12">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3">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2">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2">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2">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8">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af9">
    <w:name w:val="Body Text"/>
    <w:basedOn w:val="a"/>
    <w:next w:val="a"/>
    <w:pPr>
      <w:jc w:val="both"/>
    </w:pPr>
    <w:rPr>
      <w:sz w:val="22"/>
    </w:rPr>
  </w:style>
  <w:style w:type="character" w:styleId="afa">
    <w:name w:val="page number"/>
    <w:basedOn w:val="a0"/>
  </w:style>
  <w:style w:type="paragraph" w:styleId="afb">
    <w:name w:val="caption"/>
    <w:basedOn w:val="a"/>
    <w:next w:val="a"/>
    <w:pPr>
      <w:jc w:val="center"/>
    </w:pPr>
    <w:rPr>
      <w:b/>
      <w:sz w:val="28"/>
    </w:rPr>
  </w:style>
  <w:style w:type="paragraph" w:styleId="24">
    <w:name w:val="Body Text 2"/>
    <w:basedOn w:val="a"/>
    <w:pPr>
      <w:spacing w:before="120"/>
      <w:ind w:right="5102"/>
      <w:jc w:val="center"/>
    </w:pPr>
  </w:style>
  <w:style w:type="paragraph" w:customStyle="1" w:styleId="afc">
    <w:name w:val="Обращение"/>
    <w:basedOn w:val="a"/>
    <w:next w:val="a"/>
    <w:pPr>
      <w:spacing w:before="240" w:after="120"/>
      <w:jc w:val="center"/>
    </w:pPr>
    <w:rPr>
      <w:b/>
    </w:rPr>
  </w:style>
  <w:style w:type="paragraph" w:customStyle="1" w:styleId="afd">
    <w:name w:val="Адресные реквизиты"/>
    <w:basedOn w:val="af9"/>
    <w:next w:val="af9"/>
    <w:pPr>
      <w:jc w:val="left"/>
    </w:pPr>
    <w:rPr>
      <w:sz w:val="16"/>
    </w:rPr>
  </w:style>
  <w:style w:type="paragraph" w:customStyle="1" w:styleId="afe">
    <w:name w:val="Адресат"/>
    <w:basedOn w:val="a"/>
    <w:pPr>
      <w:spacing w:before="120"/>
    </w:pPr>
    <w:rPr>
      <w:b/>
    </w:rPr>
  </w:style>
  <w:style w:type="paragraph" w:styleId="33">
    <w:name w:val="Body Text 3"/>
    <w:basedOn w:val="a"/>
    <w:pPr>
      <w:tabs>
        <w:tab w:val="left" w:pos="7371"/>
      </w:tabs>
      <w:spacing w:before="120"/>
    </w:pPr>
    <w:rPr>
      <w:sz w:val="28"/>
    </w:rPr>
  </w:style>
  <w:style w:type="paragraph" w:styleId="aff">
    <w:name w:val="Balloon Text"/>
    <w:basedOn w:val="a"/>
    <w:link w:val="aff0"/>
    <w:uiPriority w:val="99"/>
    <w:semiHidden/>
    <w:unhideWhenUsed/>
    <w:rPr>
      <w:rFonts w:ascii="Tahoma" w:hAnsi="Tahoma"/>
      <w:sz w:val="16"/>
      <w:szCs w:val="16"/>
      <w:lang w:bidi="ar-SA"/>
    </w:rPr>
  </w:style>
  <w:style w:type="character" w:customStyle="1" w:styleId="aff0">
    <w:name w:val="Текст выноски Знак"/>
    <w:link w:val="aff"/>
    <w:uiPriority w:val="99"/>
    <w:semiHidden/>
    <w:rPr>
      <w:rFonts w:ascii="Tahoma" w:hAnsi="Tahoma" w:cs="Tahoma"/>
      <w:sz w:val="16"/>
      <w:szCs w:val="16"/>
    </w:rPr>
  </w:style>
  <w:style w:type="paragraph" w:customStyle="1" w:styleId="ConsPlusNormal">
    <w:name w:val="ConsPlusNormal"/>
    <w:pPr>
      <w:widowControl w:val="0"/>
    </w:pPr>
    <w:rPr>
      <w:rFonts w:ascii="Calibri" w:hAnsi="Calibri" w:cs="Calibri"/>
      <w:sz w:val="22"/>
    </w:rPr>
  </w:style>
  <w:style w:type="paragraph" w:styleId="aff1">
    <w:name w:val="Body Text Indent"/>
    <w:basedOn w:val="a"/>
    <w:link w:val="aff2"/>
    <w:uiPriority w:val="99"/>
    <w:semiHidden/>
    <w:unhideWhenUsed/>
    <w:pPr>
      <w:spacing w:after="120"/>
      <w:ind w:left="283"/>
    </w:pPr>
  </w:style>
  <w:style w:type="character" w:customStyle="1" w:styleId="aff2">
    <w:name w:val="Основной текст с отступом Знак"/>
    <w:link w:val="aff1"/>
    <w:uiPriority w:val="99"/>
    <w:semiHidden/>
    <w:rPr>
      <w:szCs w:val="22"/>
      <w:lang w:eastAsia="en-US" w:bidi="en-US"/>
    </w:rPr>
  </w:style>
  <w:style w:type="paragraph" w:customStyle="1" w:styleId="110">
    <w:name w:val="Заголовок 11"/>
    <w:basedOn w:val="af1"/>
    <w:next w:val="af1"/>
    <w:pPr>
      <w:keepNext/>
      <w:spacing w:before="240" w:after="60"/>
      <w:outlineLvl w:val="0"/>
    </w:pPr>
    <w:rPr>
      <w:rFonts w:ascii="Cambria" w:hAnsi="Cambria"/>
      <w:b/>
      <w:bCs/>
      <w:sz w:val="32"/>
      <w:szCs w:val="32"/>
      <w:lang w:val="en-US"/>
    </w:rPr>
  </w:style>
  <w:style w:type="character" w:customStyle="1" w:styleId="apple-style-span">
    <w:name w:val="apple-style-span"/>
  </w:style>
  <w:style w:type="character" w:customStyle="1" w:styleId="pagesindoccount">
    <w:name w:val="pagesindoccount"/>
    <w:rsid w:val="00AE0AAD"/>
  </w:style>
  <w:style w:type="paragraph" w:customStyle="1" w:styleId="Default">
    <w:name w:val="Default"/>
    <w:rsid w:val="00AE0AAD"/>
    <w:pPr>
      <w:autoSpaceDE w:val="0"/>
      <w:autoSpaceDN w:val="0"/>
      <w:adjustRightInd w:val="0"/>
    </w:pPr>
    <w:rPr>
      <w:rFonts w:ascii="PT Astra Serif" w:eastAsia="Calibri" w:hAnsi="PT Astra Serif" w:cs="PT Astra Serif"/>
      <w:color w:val="000000"/>
      <w:sz w:val="24"/>
      <w:szCs w:val="24"/>
    </w:rPr>
  </w:style>
  <w:style w:type="paragraph" w:styleId="aff3">
    <w:name w:val="Revision"/>
    <w:hidden/>
    <w:uiPriority w:val="99"/>
    <w:semiHidden/>
    <w:rsid w:val="00C747C4"/>
    <w:rPr>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78662">
      <w:bodyDiv w:val="1"/>
      <w:marLeft w:val="0"/>
      <w:marRight w:val="0"/>
      <w:marTop w:val="0"/>
      <w:marBottom w:val="0"/>
      <w:divBdr>
        <w:top w:val="none" w:sz="0" w:space="0" w:color="auto"/>
        <w:left w:val="none" w:sz="0" w:space="0" w:color="auto"/>
        <w:bottom w:val="none" w:sz="0" w:space="0" w:color="auto"/>
        <w:right w:val="none" w:sz="0" w:space="0" w:color="auto"/>
      </w:divBdr>
    </w:div>
    <w:div w:id="1606187993">
      <w:bodyDiv w:val="1"/>
      <w:marLeft w:val="0"/>
      <w:marRight w:val="0"/>
      <w:marTop w:val="0"/>
      <w:marBottom w:val="0"/>
      <w:divBdr>
        <w:top w:val="none" w:sz="0" w:space="0" w:color="auto"/>
        <w:left w:val="none" w:sz="0" w:space="0" w:color="auto"/>
        <w:bottom w:val="none" w:sz="0" w:space="0" w:color="auto"/>
        <w:right w:val="none" w:sz="0" w:space="0" w:color="auto"/>
      </w:divBdr>
    </w:div>
    <w:div w:id="17448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2019</Words>
  <Characters>11511</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dc:creator>
  <cp:lastModifiedBy>Залевская</cp:lastModifiedBy>
  <cp:revision>8</cp:revision>
  <cp:lastPrinted>2025-01-30T05:48:00Z</cp:lastPrinted>
  <dcterms:created xsi:type="dcterms:W3CDTF">2025-01-29T05:35:00Z</dcterms:created>
  <dcterms:modified xsi:type="dcterms:W3CDTF">2025-02-12T06:17:00Z</dcterms:modified>
</cp:coreProperties>
</file>