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8B" w:rsidRDefault="0041455B" w:rsidP="008D5B4C">
      <w:pPr>
        <w:spacing w:after="0" w:line="240" w:lineRule="auto"/>
        <w:jc w:val="center"/>
      </w:pPr>
      <w:r w:rsidRPr="0041455B">
        <w:rPr>
          <w:b/>
          <w:bCs/>
        </w:rPr>
        <w:t>Публичные консультации: активизация участия в оценке регулирующего воздействия</w:t>
      </w:r>
    </w:p>
    <w:p w:rsidR="008D5B4C" w:rsidRDefault="008D5B4C" w:rsidP="008D5B4C">
      <w:pPr>
        <w:spacing w:after="0" w:line="240" w:lineRule="auto"/>
      </w:pPr>
    </w:p>
    <w:p w:rsidR="006A2A9E" w:rsidRPr="00E04A68" w:rsidRDefault="006A2A9E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</w:rPr>
      </w:pPr>
      <w:r w:rsidRPr="00E04A68">
        <w:rPr>
          <w:b/>
        </w:rPr>
        <w:t>Алгоритм эффективных публичных обсуждений:</w:t>
      </w:r>
    </w:p>
    <w:p w:rsidR="004E3B6E" w:rsidRDefault="006A2A9E" w:rsidP="00AC5F75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81191C">
        <w:rPr>
          <w:b/>
          <w:u w:val="single"/>
        </w:rPr>
        <w:t>1.</w:t>
      </w:r>
      <w:r w:rsidRPr="0081191C">
        <w:rPr>
          <w:u w:val="single"/>
        </w:rPr>
        <w:t xml:space="preserve"> Предварительное определение основных целевых групп</w:t>
      </w:r>
      <w:r w:rsidRPr="0081191C">
        <w:t>, на которые оказывает влияние анализируемое регулирование</w:t>
      </w:r>
      <w:r w:rsidR="004E3B6E">
        <w:t xml:space="preserve"> и </w:t>
      </w:r>
      <w:r w:rsidR="004E3B6E">
        <w:rPr>
          <w:u w:val="single"/>
        </w:rPr>
        <w:t>о</w:t>
      </w:r>
      <w:r w:rsidR="004E3B6E" w:rsidRPr="0081191C">
        <w:rPr>
          <w:u w:val="single"/>
        </w:rPr>
        <w:t>ценка приблизительного влияния регулирования</w:t>
      </w:r>
      <w:r w:rsidR="004E3B6E" w:rsidRPr="0081191C">
        <w:t xml:space="preserve"> на выявленные целевые группы</w:t>
      </w:r>
      <w:r w:rsidRPr="0081191C">
        <w:t>.</w:t>
      </w:r>
      <w:r w:rsidR="00AC5F75">
        <w:t xml:space="preserve"> </w:t>
      </w:r>
    </w:p>
    <w:p w:rsidR="00DF3761" w:rsidRDefault="00AC5F75" w:rsidP="00AC5F75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Если </w:t>
      </w:r>
      <w:r w:rsidR="00DF3761" w:rsidRPr="00DF3761">
        <w:t xml:space="preserve">до начала публичных обсуждений предварительный анализ влияния проекта нормативного правового акта </w:t>
      </w:r>
      <w:r>
        <w:t xml:space="preserve">еще не </w:t>
      </w:r>
      <w:r w:rsidRPr="00DF3761">
        <w:t>проведен</w:t>
      </w:r>
      <w:r>
        <w:t>, необходимо это сделать</w:t>
      </w:r>
      <w:r w:rsidR="00DF3761" w:rsidRPr="00DF3761">
        <w:t>.</w:t>
      </w:r>
    </w:p>
    <w:p w:rsidR="00AC5F75" w:rsidRDefault="00AC5F75" w:rsidP="00AC5F75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1)</w:t>
      </w:r>
      <w:r w:rsidRPr="00AC5F75">
        <w:t xml:space="preserve"> Определить основные </w:t>
      </w:r>
      <w:r w:rsidR="002C6CE1">
        <w:t>направления</w:t>
      </w:r>
      <w:r w:rsidRPr="00AC5F75">
        <w:t xml:space="preserve"> хозяйственной </w:t>
      </w:r>
      <w:r>
        <w:t>деятельности, затрагиваемые регулированием (</w:t>
      </w:r>
      <w:r w:rsidR="002C6CE1">
        <w:t>можно</w:t>
      </w:r>
      <w:r>
        <w:t xml:space="preserve"> </w:t>
      </w:r>
      <w:r w:rsidR="002C6CE1">
        <w:t>использовать</w:t>
      </w:r>
      <w:r>
        <w:t xml:space="preserve"> общероссийск</w:t>
      </w:r>
      <w:r w:rsidR="002C6CE1">
        <w:t>ий</w:t>
      </w:r>
      <w:r>
        <w:t xml:space="preserve"> классификатор видов экономической деятельности (ОКВЭД</w:t>
      </w:r>
      <w:r w:rsidR="000F75A6">
        <w:t xml:space="preserve"> 2</w:t>
      </w:r>
      <w:r>
        <w:t>)).</w:t>
      </w:r>
      <w:r w:rsidR="000F75A6">
        <w:t xml:space="preserve"> В соответствии с ОКВЭД 2 </w:t>
      </w:r>
      <w:r w:rsidR="002C6CE1">
        <w:t xml:space="preserve">можно </w:t>
      </w:r>
      <w:r w:rsidR="000F75A6">
        <w:t>выдел</w:t>
      </w:r>
      <w:r w:rsidR="002C6CE1">
        <w:t>ить следующие виды экономической деятельности</w:t>
      </w:r>
      <w:r w:rsidR="000F75A6">
        <w:t>:</w:t>
      </w:r>
    </w:p>
    <w:p w:rsidR="000F75A6" w:rsidRP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lang w:val="en-US"/>
        </w:rPr>
        <w:t>A</w:t>
      </w:r>
      <w:r w:rsidRPr="000F75A6">
        <w:t xml:space="preserve">) Сельское, лесное хозяйство, охота, рыболовство и рыбоводство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B</w:t>
      </w:r>
      <w:r>
        <w:t>)</w:t>
      </w:r>
      <w:r w:rsidRPr="000F75A6">
        <w:t xml:space="preserve"> Добыча полезных ископаемых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C</w:t>
      </w:r>
      <w:r>
        <w:t>)</w:t>
      </w:r>
      <w:r w:rsidRPr="000F75A6">
        <w:t xml:space="preserve"> Обрабатывающие производства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D</w:t>
      </w:r>
      <w:r>
        <w:t>)</w:t>
      </w:r>
      <w:r w:rsidRPr="000F75A6">
        <w:t xml:space="preserve"> Обеспечение электрической энергией, газом и паром; кондиционирование воздуха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E</w:t>
      </w:r>
      <w:r>
        <w:t>)</w:t>
      </w:r>
      <w:r w:rsidRPr="000F75A6">
        <w:t xml:space="preserve"> Водоснабжение; водоотведение, организация сбора и утилизации отходов, деятельность по ликвидации загрязнений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F</w:t>
      </w:r>
      <w:r>
        <w:t>)</w:t>
      </w:r>
      <w:r w:rsidRPr="000F75A6">
        <w:t xml:space="preserve"> Строительство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G</w:t>
      </w:r>
      <w:r>
        <w:t>)</w:t>
      </w:r>
      <w:r w:rsidRPr="000F75A6">
        <w:t xml:space="preserve"> Торговля оптовая и розничная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H</w:t>
      </w:r>
      <w:r>
        <w:t>)</w:t>
      </w:r>
      <w:r w:rsidRPr="000F75A6">
        <w:t xml:space="preserve"> Транспортировка и хранение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I</w:t>
      </w:r>
      <w:r>
        <w:t>)</w:t>
      </w:r>
      <w:r w:rsidRPr="000F75A6">
        <w:t xml:space="preserve"> Деятельность гостиниц и предприятий общественного питания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J</w:t>
      </w:r>
      <w:r>
        <w:t>)</w:t>
      </w:r>
      <w:r w:rsidRPr="000F75A6">
        <w:t xml:space="preserve"> Деятельность в области информации и связи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K</w:t>
      </w:r>
      <w:r>
        <w:t>)</w:t>
      </w:r>
      <w:r w:rsidRPr="000F75A6">
        <w:t xml:space="preserve"> Деятельность финансовая и страховая </w:t>
      </w:r>
      <w:r>
        <w:t xml:space="preserve"> </w:t>
      </w:r>
    </w:p>
    <w:p w:rsidR="002C6CE1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L</w:t>
      </w:r>
      <w:r>
        <w:t>)</w:t>
      </w:r>
      <w:r w:rsidRPr="000F75A6">
        <w:t xml:space="preserve"> Деятельность по операциям с недвижимым имуществом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M</w:t>
      </w:r>
      <w:r w:rsidR="002C6CE1">
        <w:t>)</w:t>
      </w:r>
      <w:r w:rsidRPr="000F75A6">
        <w:t xml:space="preserve"> Деятельность профессиональная, научная и техническая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N</w:t>
      </w:r>
      <w:r>
        <w:t>)</w:t>
      </w:r>
      <w:r w:rsidRPr="000F75A6">
        <w:t xml:space="preserve"> Деятельность административная и сопутствующие дополнительные услуги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O</w:t>
      </w:r>
      <w:r>
        <w:t>)</w:t>
      </w:r>
      <w:r w:rsidRPr="000F75A6">
        <w:t xml:space="preserve"> Государственное управление и обеспечение военной безопасности; социальное обеспечение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P</w:t>
      </w:r>
      <w:r>
        <w:t>)</w:t>
      </w:r>
      <w:r w:rsidRPr="000F75A6">
        <w:t xml:space="preserve"> Образование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Q</w:t>
      </w:r>
      <w:r>
        <w:t>)</w:t>
      </w:r>
      <w:r w:rsidRPr="000F75A6">
        <w:t xml:space="preserve"> Деятельность в области здравоохранения и социальных услуг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R</w:t>
      </w:r>
      <w:r>
        <w:t>)</w:t>
      </w:r>
      <w:r w:rsidRPr="000F75A6">
        <w:t xml:space="preserve"> Деятельность в области культуры, спорта, организации досуга и развлечений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S</w:t>
      </w:r>
      <w:r>
        <w:t>)</w:t>
      </w:r>
      <w:r w:rsidRPr="000F75A6">
        <w:t xml:space="preserve"> Предоставление прочих видов услуг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T</w:t>
      </w:r>
      <w:r>
        <w:t>)</w:t>
      </w:r>
      <w:r w:rsidRPr="000F75A6">
        <w:t xml:space="preserve"> Деятельность домашних хозяйств как работодателей; недифференцированная деятельность частных домашних хозяйств </w:t>
      </w:r>
    </w:p>
    <w:p w:rsidR="000F75A6" w:rsidRDefault="000F75A6" w:rsidP="000F75A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0F75A6">
        <w:t>U</w:t>
      </w:r>
      <w:r>
        <w:t>)</w:t>
      </w:r>
      <w:r w:rsidRPr="000F75A6">
        <w:t xml:space="preserve"> Деятельность экстерриториальных организаций и органов</w:t>
      </w:r>
    </w:p>
    <w:p w:rsidR="00AC5F75" w:rsidRDefault="00AC5F75" w:rsidP="00AC5F75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2) </w:t>
      </w:r>
      <w:r w:rsidRPr="00AC5F75">
        <w:t xml:space="preserve">Определить </w:t>
      </w:r>
      <w:r>
        <w:t>основные категории субъектов предпринимательской деятельности в рамках идентифицированных отраслей, затрагиваемые регулированием (</w:t>
      </w:r>
      <w:r w:rsidR="002C6CE1">
        <w:t>Табл.</w:t>
      </w:r>
      <w:r>
        <w:t>).</w:t>
      </w:r>
    </w:p>
    <w:p w:rsidR="000F0C5C" w:rsidRDefault="000F0C5C" w:rsidP="000F0C5C">
      <w:pPr>
        <w:pStyle w:val="ConsPlusNormal"/>
        <w:ind w:firstLine="540"/>
        <w:jc w:val="both"/>
      </w:pPr>
    </w:p>
    <w:p w:rsidR="000F0C5C" w:rsidRDefault="00237D1A" w:rsidP="00AC5F75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Таблица – Основные группы субъектов предпринимательства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37D1A" w:rsidTr="00237D1A">
        <w:tc>
          <w:tcPr>
            <w:tcW w:w="3379" w:type="dxa"/>
          </w:tcPr>
          <w:p w:rsidR="00237D1A" w:rsidRDefault="00237D1A" w:rsidP="00237D1A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>
              <w:t>Категория субъекта предпринимательской деятельности</w:t>
            </w:r>
          </w:p>
        </w:tc>
        <w:tc>
          <w:tcPr>
            <w:tcW w:w="3379" w:type="dxa"/>
          </w:tcPr>
          <w:p w:rsidR="00237D1A" w:rsidRDefault="00237D1A" w:rsidP="00237D1A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>
              <w:t>Среднесписочная численность работников</w:t>
            </w:r>
            <w:r>
              <w:rPr>
                <w:rStyle w:val="ad"/>
              </w:rPr>
              <w:footnoteReference w:id="1"/>
            </w:r>
          </w:p>
        </w:tc>
        <w:tc>
          <w:tcPr>
            <w:tcW w:w="3379" w:type="dxa"/>
          </w:tcPr>
          <w:p w:rsidR="00237D1A" w:rsidRDefault="00237D1A" w:rsidP="00237D1A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>
              <w:t>Предельные значения дохода от предпринимательской деятельности</w:t>
            </w:r>
            <w:r w:rsidR="008D7C9A">
              <w:t>, млн. руб.</w:t>
            </w:r>
            <w:r>
              <w:rPr>
                <w:rStyle w:val="ad"/>
              </w:rPr>
              <w:footnoteReference w:id="2"/>
            </w:r>
          </w:p>
        </w:tc>
      </w:tr>
      <w:tr w:rsidR="00237D1A" w:rsidTr="00237D1A">
        <w:tc>
          <w:tcPr>
            <w:tcW w:w="3379" w:type="dxa"/>
          </w:tcPr>
          <w:p w:rsidR="00237D1A" w:rsidRDefault="00237D1A" w:rsidP="00AC5F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Крупное предприятие</w:t>
            </w:r>
          </w:p>
        </w:tc>
        <w:tc>
          <w:tcPr>
            <w:tcW w:w="3379" w:type="dxa"/>
          </w:tcPr>
          <w:p w:rsidR="00237D1A" w:rsidRDefault="00237D1A" w:rsidP="00237D1A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>
              <w:t>более 250</w:t>
            </w:r>
          </w:p>
        </w:tc>
        <w:tc>
          <w:tcPr>
            <w:tcW w:w="3379" w:type="dxa"/>
          </w:tcPr>
          <w:p w:rsidR="00237D1A" w:rsidRDefault="008D7C9A" w:rsidP="00237D1A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>
              <w:t>более 2 000</w:t>
            </w:r>
          </w:p>
        </w:tc>
      </w:tr>
      <w:tr w:rsidR="00237D1A" w:rsidTr="00237D1A">
        <w:tc>
          <w:tcPr>
            <w:tcW w:w="3379" w:type="dxa"/>
          </w:tcPr>
          <w:p w:rsidR="00237D1A" w:rsidRDefault="00237D1A" w:rsidP="00AC5F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Среднее предприятие</w:t>
            </w:r>
          </w:p>
        </w:tc>
        <w:tc>
          <w:tcPr>
            <w:tcW w:w="3379" w:type="dxa"/>
          </w:tcPr>
          <w:p w:rsidR="00237D1A" w:rsidRDefault="00237D1A" w:rsidP="00237D1A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>
              <w:t>101-250</w:t>
            </w:r>
          </w:p>
        </w:tc>
        <w:tc>
          <w:tcPr>
            <w:tcW w:w="3379" w:type="dxa"/>
          </w:tcPr>
          <w:p w:rsidR="00237D1A" w:rsidRDefault="008D7C9A" w:rsidP="00237D1A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>
              <w:t>800-2 000</w:t>
            </w:r>
          </w:p>
        </w:tc>
      </w:tr>
      <w:tr w:rsidR="00237D1A" w:rsidTr="00237D1A">
        <w:tc>
          <w:tcPr>
            <w:tcW w:w="3379" w:type="dxa"/>
          </w:tcPr>
          <w:p w:rsidR="00237D1A" w:rsidRDefault="00237D1A" w:rsidP="00AC5F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Малое предприятие</w:t>
            </w:r>
          </w:p>
        </w:tc>
        <w:tc>
          <w:tcPr>
            <w:tcW w:w="3379" w:type="dxa"/>
          </w:tcPr>
          <w:p w:rsidR="00237D1A" w:rsidRDefault="00237D1A" w:rsidP="00237D1A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>
              <w:t>16-100</w:t>
            </w:r>
          </w:p>
        </w:tc>
        <w:tc>
          <w:tcPr>
            <w:tcW w:w="3379" w:type="dxa"/>
          </w:tcPr>
          <w:p w:rsidR="00237D1A" w:rsidRDefault="008D7C9A" w:rsidP="00237D1A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>
              <w:t xml:space="preserve">120–800 </w:t>
            </w:r>
          </w:p>
        </w:tc>
      </w:tr>
      <w:tr w:rsidR="00237D1A" w:rsidTr="00237D1A">
        <w:tc>
          <w:tcPr>
            <w:tcW w:w="3379" w:type="dxa"/>
          </w:tcPr>
          <w:p w:rsidR="00237D1A" w:rsidRDefault="00237D1A" w:rsidP="00AC5F7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>
              <w:t>Микропредприятие</w:t>
            </w:r>
            <w:proofErr w:type="spellEnd"/>
          </w:p>
        </w:tc>
        <w:tc>
          <w:tcPr>
            <w:tcW w:w="3379" w:type="dxa"/>
          </w:tcPr>
          <w:p w:rsidR="00237D1A" w:rsidRDefault="00237D1A" w:rsidP="00237D1A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>
              <w:t>0-15</w:t>
            </w:r>
          </w:p>
        </w:tc>
        <w:tc>
          <w:tcPr>
            <w:tcW w:w="3379" w:type="dxa"/>
          </w:tcPr>
          <w:p w:rsidR="00237D1A" w:rsidRDefault="00237D1A" w:rsidP="008D7C9A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>
              <w:t xml:space="preserve">до </w:t>
            </w:r>
            <w:r w:rsidR="008D7C9A">
              <w:t>120</w:t>
            </w:r>
          </w:p>
        </w:tc>
      </w:tr>
    </w:tbl>
    <w:p w:rsidR="000F0C5C" w:rsidRDefault="000F0C5C" w:rsidP="00AC5F75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AC5F75" w:rsidRDefault="00AC5F75" w:rsidP="00AC5F75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3) </w:t>
      </w:r>
      <w:r w:rsidR="000F0C5C">
        <w:t>Определ</w:t>
      </w:r>
      <w:r w:rsidR="004E3B6E">
        <w:t>ить</w:t>
      </w:r>
      <w:r w:rsidR="000F0C5C">
        <w:t xml:space="preserve"> приблизительно</w:t>
      </w:r>
      <w:r w:rsidR="004E3B6E">
        <w:t>е</w:t>
      </w:r>
      <w:r w:rsidR="000F0C5C">
        <w:t xml:space="preserve"> количеств</w:t>
      </w:r>
      <w:r w:rsidR="004E3B6E">
        <w:t>о</w:t>
      </w:r>
      <w:r w:rsidR="000F0C5C">
        <w:t xml:space="preserve"> субъектов хозяйственной деятельности, затрагиваемых регулированием</w:t>
      </w:r>
    </w:p>
    <w:p w:rsidR="004E3B6E" w:rsidRPr="00AC5F75" w:rsidRDefault="004E3B6E" w:rsidP="00AC5F75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EE4E94">
        <w:t>4) Определить существенность издержек или выгод от влияния регулирования на деятельность целевой группы</w:t>
      </w:r>
    </w:p>
    <w:p w:rsidR="006A2A9E" w:rsidRDefault="004E3B6E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/>
          <w:u w:val="single"/>
        </w:rPr>
        <w:t>2</w:t>
      </w:r>
      <w:r w:rsidR="006A2A9E" w:rsidRPr="0081191C">
        <w:rPr>
          <w:b/>
          <w:u w:val="single"/>
        </w:rPr>
        <w:t>.</w:t>
      </w:r>
      <w:r w:rsidR="006A2A9E" w:rsidRPr="0081191C">
        <w:rPr>
          <w:u w:val="single"/>
        </w:rPr>
        <w:t xml:space="preserve"> Формирование пула экспертов</w:t>
      </w:r>
      <w:r w:rsidR="006A2A9E">
        <w:t xml:space="preserve"> и субъектов предпринимательской деятельности для приглашения к участию в публичных обсуждениях (обязательное создание единой базы данных и актуализация не менее раза в полугодие). </w:t>
      </w:r>
    </w:p>
    <w:p w:rsidR="006A2A9E" w:rsidRPr="00FD4E34" w:rsidRDefault="006A2A9E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</w:rPr>
      </w:pPr>
      <w:r w:rsidRPr="00FD4E34">
        <w:rPr>
          <w:b/>
        </w:rPr>
        <w:t>Источники:</w:t>
      </w:r>
    </w:p>
    <w:p w:rsidR="006A2A9E" w:rsidRDefault="006A2A9E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- данные </w:t>
      </w:r>
      <w:proofErr w:type="gramStart"/>
      <w:r>
        <w:t>бизнес-ассоциаций</w:t>
      </w:r>
      <w:proofErr w:type="gramEnd"/>
      <w:r>
        <w:t xml:space="preserve">, отраслевых союзов и других организаций, объединяющих субъектов предпринимательской деятельности; </w:t>
      </w:r>
    </w:p>
    <w:p w:rsidR="006A2A9E" w:rsidRDefault="006A2A9E" w:rsidP="00D47C8A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- участники предыдущих публичных обсуждений, давшие разр</w:t>
      </w:r>
      <w:r w:rsidR="00D47C8A">
        <w:t>ешение на включение себя в пул</w:t>
      </w:r>
      <w:r>
        <w:t xml:space="preserve">. </w:t>
      </w:r>
    </w:p>
    <w:p w:rsidR="006A2A9E" w:rsidRDefault="006A2A9E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Почтовую рассылку данных участникам пула лучше дублировать рассылкой по электронной почте, при которой</w:t>
      </w:r>
      <w:r w:rsidRPr="00FD4E34">
        <w:t xml:space="preserve"> </w:t>
      </w:r>
      <w:r>
        <w:t>необходимо всегда запрашивать уведомление о получении письма.</w:t>
      </w:r>
    </w:p>
    <w:p w:rsidR="006A2A9E" w:rsidRDefault="006A2A9E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>
        <w:t xml:space="preserve">Департаментом </w:t>
      </w:r>
      <w:r w:rsidRPr="0067740C">
        <w:t>по взаимодействию с законодательными и представительными органами власти Администрации Томской области по предложению отраслевых департаментов сформирован Реестр экспертов для участия в публичных консультациях при проведении оценки регулирующего воздействия проектов нормативных правовых актов и экспертизы действующих нормативных правовых актов, включающий представителей бизнес-сообщества, организации, представляющие интересы бизнеса, образовательные учреждения и общественные организации Томской области</w:t>
      </w:r>
      <w:r>
        <w:t xml:space="preserve"> (смотрите: </w:t>
      </w:r>
      <w:hyperlink r:id="rId9" w:history="1">
        <w:r w:rsidRPr="006A6060">
          <w:rPr>
            <w:rStyle w:val="a4"/>
          </w:rPr>
          <w:t>https://tomsk.gov.ru/rating/front</w:t>
        </w:r>
        <w:proofErr w:type="gramEnd"/>
        <w:r w:rsidRPr="006A6060">
          <w:rPr>
            <w:rStyle w:val="a4"/>
          </w:rPr>
          <w:t>/</w:t>
        </w:r>
        <w:proofErr w:type="gramStart"/>
        <w:r w:rsidRPr="006A6060">
          <w:rPr>
            <w:rStyle w:val="a4"/>
          </w:rPr>
          <w:t>view/id/341</w:t>
        </w:r>
      </w:hyperlink>
      <w:r w:rsidRPr="0067740C">
        <w:t>).</w:t>
      </w:r>
      <w:proofErr w:type="gramEnd"/>
    </w:p>
    <w:p w:rsidR="006A2A9E" w:rsidRPr="0081191C" w:rsidRDefault="004E3B6E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u w:val="single"/>
        </w:rPr>
      </w:pPr>
      <w:r>
        <w:rPr>
          <w:b/>
          <w:u w:val="single"/>
        </w:rPr>
        <w:t>3</w:t>
      </w:r>
      <w:r w:rsidR="006A2A9E" w:rsidRPr="0081191C">
        <w:rPr>
          <w:b/>
          <w:u w:val="single"/>
        </w:rPr>
        <w:t>.</w:t>
      </w:r>
      <w:r w:rsidR="006A2A9E" w:rsidRPr="0081191C">
        <w:rPr>
          <w:u w:val="single"/>
        </w:rPr>
        <w:t xml:space="preserve"> Подготовка </w:t>
      </w:r>
      <w:r w:rsidR="006A2A9E">
        <w:rPr>
          <w:u w:val="single"/>
        </w:rPr>
        <w:t xml:space="preserve">уведомления и </w:t>
      </w:r>
      <w:r w:rsidR="006A2A9E" w:rsidRPr="0081191C">
        <w:rPr>
          <w:u w:val="single"/>
        </w:rPr>
        <w:t>краткого описания анализируемого акта.</w:t>
      </w:r>
    </w:p>
    <w:p w:rsidR="00B56E81" w:rsidRPr="009B118F" w:rsidRDefault="00B56E81" w:rsidP="00B56E81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</w:rPr>
      </w:pPr>
      <w:r>
        <w:rPr>
          <w:b/>
        </w:rPr>
        <w:t>Структура уведомления</w:t>
      </w:r>
      <w:r w:rsidRPr="009B118F">
        <w:rPr>
          <w:b/>
        </w:rPr>
        <w:t xml:space="preserve">: </w:t>
      </w:r>
    </w:p>
    <w:p w:rsidR="00B56E81" w:rsidRPr="00841DAA" w:rsidRDefault="00B56E81" w:rsidP="00B56E81">
      <w:pPr>
        <w:spacing w:after="0" w:line="240" w:lineRule="auto"/>
        <w:ind w:firstLine="567"/>
        <w:jc w:val="both"/>
      </w:pPr>
      <w:r w:rsidRPr="00841DAA">
        <w:t>1) разработчик акта;</w:t>
      </w:r>
    </w:p>
    <w:p w:rsidR="00B56E81" w:rsidRPr="00841DAA" w:rsidRDefault="00B56E81" w:rsidP="00B56E81">
      <w:pPr>
        <w:spacing w:after="0" w:line="240" w:lineRule="auto"/>
        <w:ind w:firstLine="567"/>
        <w:jc w:val="both"/>
      </w:pPr>
      <w:r w:rsidRPr="00841DAA">
        <w:t>2) наименование акта;</w:t>
      </w:r>
    </w:p>
    <w:p w:rsidR="00D47C8A" w:rsidRDefault="00B56E81" w:rsidP="00B56E81">
      <w:pPr>
        <w:spacing w:after="0" w:line="240" w:lineRule="auto"/>
        <w:ind w:firstLine="567"/>
        <w:jc w:val="both"/>
      </w:pPr>
      <w:r w:rsidRPr="00841DAA">
        <w:t xml:space="preserve">3) </w:t>
      </w:r>
      <w:r w:rsidR="00D47C8A">
        <w:t>проблема, на решение которой направлено регулирование;</w:t>
      </w:r>
    </w:p>
    <w:p w:rsidR="00B56E81" w:rsidRPr="00841DAA" w:rsidRDefault="00D47C8A" w:rsidP="00B56E81">
      <w:pPr>
        <w:spacing w:after="0" w:line="240" w:lineRule="auto"/>
        <w:ind w:firstLine="567"/>
        <w:jc w:val="both"/>
      </w:pPr>
      <w:r>
        <w:t xml:space="preserve">4) </w:t>
      </w:r>
      <w:r w:rsidR="00B56E81" w:rsidRPr="00841DAA">
        <w:t xml:space="preserve">краткое описание </w:t>
      </w:r>
      <w:r w:rsidR="005A252A">
        <w:t>изменения прав и обязанностей для субъектов предпринимательской деятельности в результате</w:t>
      </w:r>
      <w:r w:rsidR="005A252A" w:rsidRPr="004C5D7F">
        <w:t xml:space="preserve"> предлагаемого правового регулирования</w:t>
      </w:r>
      <w:r w:rsidR="00841DAA" w:rsidRPr="00841DAA">
        <w:t>;</w:t>
      </w:r>
    </w:p>
    <w:p w:rsidR="005A252A" w:rsidRDefault="00D47C8A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5</w:t>
      </w:r>
      <w:r w:rsidR="00841DAA" w:rsidRPr="00841DAA">
        <w:t xml:space="preserve">) </w:t>
      </w:r>
      <w:r w:rsidR="005A252A">
        <w:t>к</w:t>
      </w:r>
      <w:r w:rsidR="005A252A" w:rsidRPr="004C5D7F">
        <w:t>раткое описание</w:t>
      </w:r>
      <w:r w:rsidR="005A252A">
        <w:t xml:space="preserve"> возникающих издержек;</w:t>
      </w:r>
    </w:p>
    <w:p w:rsidR="004E3B6E" w:rsidRDefault="00D47C8A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6</w:t>
      </w:r>
      <w:r w:rsidR="005A252A">
        <w:t xml:space="preserve">) </w:t>
      </w:r>
      <w:r w:rsidR="00841DAA" w:rsidRPr="00841DAA">
        <w:t>срок проведения публичных консультаций;</w:t>
      </w:r>
    </w:p>
    <w:p w:rsidR="00841DAA" w:rsidRDefault="00D47C8A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>
        <w:t>7</w:t>
      </w:r>
      <w:r w:rsidR="00841DAA">
        <w:t xml:space="preserve">) место размещения </w:t>
      </w:r>
      <w:r w:rsidR="00841DAA" w:rsidRPr="004C5D7F">
        <w:t>проекта нормативного правового акта</w:t>
      </w:r>
      <w:r w:rsidR="00841DAA">
        <w:t xml:space="preserve"> и прилагаемых к нему документов (</w:t>
      </w:r>
      <w:r w:rsidR="00841DAA" w:rsidRPr="00841DAA">
        <w:t>сводный отчет, перечень вопросов для обсуждения в ходе публичных консультаций и опросный лист участников публичных консультаций по оценке стандартных издержек</w:t>
      </w:r>
      <w:r w:rsidR="00841DAA">
        <w:t>) в сети Интернет</w:t>
      </w:r>
      <w:r w:rsidR="00E415D1">
        <w:t xml:space="preserve"> (для Томской области: </w:t>
      </w:r>
      <w:r w:rsidR="00E415D1" w:rsidRPr="00370EF2">
        <w:rPr>
          <w:bCs/>
          <w:kern w:val="32"/>
          <w:sz w:val="26"/>
          <w:szCs w:val="26"/>
        </w:rPr>
        <w:t>официальн</w:t>
      </w:r>
      <w:r w:rsidR="00E415D1">
        <w:rPr>
          <w:bCs/>
          <w:kern w:val="32"/>
          <w:sz w:val="26"/>
          <w:szCs w:val="26"/>
        </w:rPr>
        <w:t xml:space="preserve">ый </w:t>
      </w:r>
      <w:r w:rsidR="00E415D1" w:rsidRPr="00370EF2">
        <w:rPr>
          <w:bCs/>
          <w:kern w:val="32"/>
          <w:sz w:val="26"/>
          <w:szCs w:val="26"/>
        </w:rPr>
        <w:t>информационн</w:t>
      </w:r>
      <w:r w:rsidR="00E415D1">
        <w:rPr>
          <w:bCs/>
          <w:kern w:val="32"/>
          <w:sz w:val="26"/>
          <w:szCs w:val="26"/>
        </w:rPr>
        <w:t>ый</w:t>
      </w:r>
      <w:r w:rsidR="00E415D1" w:rsidRPr="00370EF2">
        <w:rPr>
          <w:bCs/>
          <w:kern w:val="32"/>
          <w:sz w:val="26"/>
          <w:szCs w:val="26"/>
        </w:rPr>
        <w:t xml:space="preserve"> интернет-портал Администрации Томской области (https://tomsk.gov.ru) </w:t>
      </w:r>
      <w:r w:rsidR="00E415D1">
        <w:rPr>
          <w:bCs/>
          <w:kern w:val="32"/>
          <w:sz w:val="26"/>
          <w:szCs w:val="26"/>
        </w:rPr>
        <w:t>р</w:t>
      </w:r>
      <w:r w:rsidR="00E415D1" w:rsidRPr="00370EF2">
        <w:rPr>
          <w:bCs/>
          <w:kern w:val="32"/>
          <w:sz w:val="26"/>
          <w:szCs w:val="26"/>
        </w:rPr>
        <w:t>аздел «Открытый регион» – «Оценка регулирующего воздействия и экспертиза»</w:t>
      </w:r>
      <w:r w:rsidR="00E415D1">
        <w:rPr>
          <w:bCs/>
          <w:kern w:val="32"/>
          <w:sz w:val="26"/>
          <w:szCs w:val="26"/>
        </w:rPr>
        <w:t xml:space="preserve"> – «Публичные консультации»</w:t>
      </w:r>
      <w:r w:rsidR="00E415D1">
        <w:t>)</w:t>
      </w:r>
      <w:r w:rsidR="00841DAA">
        <w:t>;</w:t>
      </w:r>
      <w:r w:rsidR="00841DAA" w:rsidRPr="00841DAA">
        <w:t xml:space="preserve"> </w:t>
      </w:r>
      <w:proofErr w:type="gramEnd"/>
    </w:p>
    <w:p w:rsidR="00841DAA" w:rsidRDefault="00D47C8A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8</w:t>
      </w:r>
      <w:r w:rsidR="00841DAA">
        <w:t xml:space="preserve">) адрес (почтовый и электронный) </w:t>
      </w:r>
      <w:r w:rsidR="00841DAA" w:rsidRPr="004C5D7F">
        <w:t>при</w:t>
      </w:r>
      <w:r w:rsidR="00841DAA">
        <w:t>ема</w:t>
      </w:r>
      <w:r w:rsidR="00841DAA" w:rsidRPr="004C5D7F">
        <w:t xml:space="preserve"> </w:t>
      </w:r>
      <w:r w:rsidR="00841DAA">
        <w:t>предложений;</w:t>
      </w:r>
    </w:p>
    <w:p w:rsidR="00841DAA" w:rsidRDefault="00D47C8A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9</w:t>
      </w:r>
      <w:r w:rsidR="00841DAA">
        <w:t>) электронный адрес и дата размещения с</w:t>
      </w:r>
      <w:r w:rsidR="00841DAA" w:rsidRPr="004C5D7F">
        <w:t>водк</w:t>
      </w:r>
      <w:r w:rsidR="00841DAA">
        <w:t>и предложений;</w:t>
      </w:r>
    </w:p>
    <w:p w:rsidR="00841DAA" w:rsidRDefault="00D47C8A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10</w:t>
      </w:r>
      <w:r w:rsidR="00841DAA">
        <w:t>) к</w:t>
      </w:r>
      <w:r w:rsidR="00841DAA" w:rsidRPr="00B82062">
        <w:t>онтактная информация исполнителя разработчика проекта акта</w:t>
      </w:r>
      <w:r w:rsidR="00841DAA">
        <w:t>;</w:t>
      </w:r>
    </w:p>
    <w:p w:rsidR="00841DAA" w:rsidRPr="00841DAA" w:rsidRDefault="00D47C8A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11</w:t>
      </w:r>
      <w:r w:rsidR="00841DAA">
        <w:t>) перечень прилагаемых к проекту акта документов.</w:t>
      </w:r>
    </w:p>
    <w:p w:rsidR="00B90119" w:rsidRDefault="006A2A9E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Пример уведомления </w:t>
      </w:r>
      <w:r w:rsidR="00384DD2">
        <w:t xml:space="preserve">о проведения публичных консультаций </w:t>
      </w:r>
      <w:r>
        <w:t xml:space="preserve">по </w:t>
      </w:r>
      <w:r w:rsidR="00384DD2">
        <w:t>ОРВ</w:t>
      </w:r>
      <w:r>
        <w:t xml:space="preserve"> приведен ниже</w:t>
      </w:r>
      <w:r w:rsidR="00B90119">
        <w:t>.</w:t>
      </w:r>
    </w:p>
    <w:p w:rsidR="006A2A9E" w:rsidRDefault="00B90119" w:rsidP="006A2A9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Т</w:t>
      </w:r>
      <w:r w:rsidR="00B56E81">
        <w:t xml:space="preserve">иповую форму </w:t>
      </w:r>
      <w:r>
        <w:t xml:space="preserve">уведомления </w:t>
      </w:r>
      <w:r w:rsidR="006A2A9E">
        <w:t xml:space="preserve">также можно посмотреть </w:t>
      </w:r>
      <w:r w:rsidR="00B56E81" w:rsidRPr="00D64115">
        <w:t>в Постановлении</w:t>
      </w:r>
      <w:r w:rsidR="00B56E81">
        <w:t xml:space="preserve"> Администрации Томской области</w:t>
      </w:r>
      <w:r w:rsidR="00B56E81" w:rsidRPr="00D64115">
        <w:t xml:space="preserve"> № 75а</w:t>
      </w:r>
      <w:r w:rsidR="00B56E81">
        <w:t xml:space="preserve"> и </w:t>
      </w:r>
      <w:r w:rsidR="006A2A9E">
        <w:t>на сайте Администрации Томской области (</w:t>
      </w:r>
      <w:hyperlink r:id="rId10" w:history="1">
        <w:r w:rsidR="006A2A9E" w:rsidRPr="000944B8">
          <w:rPr>
            <w:rStyle w:val="a4"/>
          </w:rPr>
          <w:t>https://tomsk.gov.ru/</w:t>
        </w:r>
      </w:hyperlink>
      <w:r w:rsidR="006A2A9E">
        <w:t xml:space="preserve">) в разделе </w:t>
      </w:r>
      <w:r w:rsidR="006A2A9E" w:rsidRPr="00BE10DC">
        <w:t>«Открытый регион» – «Оценка регулирующего воздействия и экспертиза» – «</w:t>
      </w:r>
      <w:r w:rsidR="006A2A9E">
        <w:t>Экспертиза НПА</w:t>
      </w:r>
      <w:r w:rsidR="006A2A9E" w:rsidRPr="00BE10DC">
        <w:t>»</w:t>
      </w:r>
      <w:r w:rsidR="006A2A9E">
        <w:t xml:space="preserve"> (или по адресу: </w:t>
      </w:r>
      <w:hyperlink r:id="rId11" w:history="1">
        <w:r w:rsidR="006A2A9E" w:rsidRPr="006A6060">
          <w:rPr>
            <w:rStyle w:val="a4"/>
          </w:rPr>
          <w:t>https://tomsk.gov.ru/rating/front/index/type/6</w:t>
        </w:r>
      </w:hyperlink>
      <w:r w:rsidR="006A2A9E">
        <w:t>).</w:t>
      </w:r>
    </w:p>
    <w:p w:rsidR="0073603B" w:rsidRDefault="0050079B" w:rsidP="0073603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/>
          <w:u w:val="single"/>
        </w:rPr>
        <w:t>4</w:t>
      </w:r>
      <w:r w:rsidR="0073603B" w:rsidRPr="003B6F13">
        <w:rPr>
          <w:b/>
          <w:u w:val="single"/>
        </w:rPr>
        <w:t>.</w:t>
      </w:r>
      <w:r w:rsidR="0073603B" w:rsidRPr="003B6F13">
        <w:rPr>
          <w:u w:val="single"/>
        </w:rPr>
        <w:t xml:space="preserve"> </w:t>
      </w:r>
      <w:r w:rsidR="0073603B">
        <w:rPr>
          <w:u w:val="single"/>
        </w:rPr>
        <w:t>Проведение публичных консультаций</w:t>
      </w:r>
      <w:r w:rsidR="0073603B">
        <w:t xml:space="preserve"> путем</w:t>
      </w:r>
      <w:r w:rsidR="0073603B" w:rsidRPr="00C72A15">
        <w:t xml:space="preserve"> </w:t>
      </w:r>
      <w:r w:rsidR="0073603B">
        <w:t>размещения на официальном сайте:</w:t>
      </w:r>
    </w:p>
    <w:p w:rsidR="0073603B" w:rsidRDefault="0073603B" w:rsidP="0073603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1) уведомления о проведении публичных консультаций;</w:t>
      </w:r>
    </w:p>
    <w:p w:rsidR="0073603B" w:rsidRDefault="0073603B" w:rsidP="0073603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2) проекта нормативного правового акта;</w:t>
      </w:r>
    </w:p>
    <w:p w:rsidR="0073603B" w:rsidRDefault="0073603B" w:rsidP="0073603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3) перечня вопросов, обсуждаемых в ходе публичных консультаций;</w:t>
      </w:r>
    </w:p>
    <w:p w:rsidR="0073603B" w:rsidRPr="00C72A15" w:rsidRDefault="0073603B" w:rsidP="0073603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4) </w:t>
      </w:r>
      <w:r w:rsidRPr="00841DAA">
        <w:t>опросн</w:t>
      </w:r>
      <w:r>
        <w:t>ого</w:t>
      </w:r>
      <w:r w:rsidRPr="00841DAA">
        <w:t xml:space="preserve"> лист</w:t>
      </w:r>
      <w:r>
        <w:t>а</w:t>
      </w:r>
      <w:r w:rsidRPr="00841DAA">
        <w:t xml:space="preserve"> участников публичных консультаций по оценке стандартных издержек</w:t>
      </w:r>
      <w:r>
        <w:t>.</w:t>
      </w:r>
    </w:p>
    <w:p w:rsidR="0073603B" w:rsidRPr="003B6F13" w:rsidRDefault="0050079B" w:rsidP="0073603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u w:val="single"/>
        </w:rPr>
      </w:pPr>
      <w:r>
        <w:rPr>
          <w:b/>
          <w:u w:val="single"/>
        </w:rPr>
        <w:t>5</w:t>
      </w:r>
      <w:r w:rsidR="0073603B" w:rsidRPr="00C72A15">
        <w:rPr>
          <w:b/>
          <w:u w:val="single"/>
        </w:rPr>
        <w:t>.</w:t>
      </w:r>
      <w:r w:rsidR="0073603B">
        <w:rPr>
          <w:u w:val="single"/>
        </w:rPr>
        <w:t xml:space="preserve"> </w:t>
      </w:r>
      <w:r w:rsidR="0073603B" w:rsidRPr="003B6F13">
        <w:rPr>
          <w:u w:val="single"/>
        </w:rPr>
        <w:t>Обеспечение обратной связи.</w:t>
      </w:r>
    </w:p>
    <w:p w:rsidR="0073603B" w:rsidRDefault="0073603B" w:rsidP="0073603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По итогам проведения публичных обсуждений нормативного правового акта формируется </w:t>
      </w:r>
      <w:r w:rsidR="0050079B">
        <w:t xml:space="preserve">Сводка предложений </w:t>
      </w:r>
      <w:r w:rsidRPr="003B6F13">
        <w:rPr>
          <w:bCs/>
          <w:sz w:val="25"/>
          <w:szCs w:val="25"/>
        </w:rPr>
        <w:t>(далее – Сводка)</w:t>
      </w:r>
      <w:r>
        <w:t xml:space="preserve"> в разбивке по участникам. Сводка содержит информацию о рассмотрении Разработчиком предложений и замечаний в результате проведения публичных </w:t>
      </w:r>
      <w:r>
        <w:lastRenderedPageBreak/>
        <w:t>консультаций, поступивших в установленные сроки, с указанием сведений об их учете или причинах отклонения.</w:t>
      </w:r>
    </w:p>
    <w:p w:rsidR="0050079B" w:rsidRDefault="0050079B" w:rsidP="0073603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u w:val="single"/>
        </w:rPr>
        <w:t>Основания</w:t>
      </w:r>
      <w:r w:rsidRPr="0050079B">
        <w:rPr>
          <w:u w:val="single"/>
        </w:rPr>
        <w:t xml:space="preserve"> уч</w:t>
      </w:r>
      <w:r>
        <w:rPr>
          <w:u w:val="single"/>
        </w:rPr>
        <w:t>ета</w:t>
      </w:r>
      <w:r>
        <w:t xml:space="preserve"> замечаний и предложений участников публичных консультаций:</w:t>
      </w:r>
    </w:p>
    <w:p w:rsidR="0050079B" w:rsidRDefault="0050079B" w:rsidP="0073603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– позиция участника грамотно аргументирована;</w:t>
      </w:r>
    </w:p>
    <w:p w:rsidR="0050079B" w:rsidRDefault="0050079B" w:rsidP="0073603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– позиция участника обоснована</w:t>
      </w:r>
      <w:r w:rsidRPr="0050079B">
        <w:t xml:space="preserve"> </w:t>
      </w:r>
      <w:r>
        <w:t>и логична;</w:t>
      </w:r>
    </w:p>
    <w:p w:rsidR="0050079B" w:rsidRDefault="0050079B" w:rsidP="0073603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– отсутствуют противоречия позиции участника с федеральным и региональным законодательством.</w:t>
      </w:r>
    </w:p>
    <w:p w:rsidR="0050079B" w:rsidRDefault="0050079B" w:rsidP="0050079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u w:val="single"/>
        </w:rPr>
        <w:t>Основания</w:t>
      </w:r>
      <w:r w:rsidRPr="0050079B">
        <w:rPr>
          <w:u w:val="single"/>
        </w:rPr>
        <w:t xml:space="preserve"> </w:t>
      </w:r>
      <w:r>
        <w:rPr>
          <w:u w:val="single"/>
        </w:rPr>
        <w:t>недо</w:t>
      </w:r>
      <w:r w:rsidRPr="0050079B">
        <w:rPr>
          <w:u w:val="single"/>
        </w:rPr>
        <w:t>уч</w:t>
      </w:r>
      <w:r>
        <w:rPr>
          <w:u w:val="single"/>
        </w:rPr>
        <w:t>ета</w:t>
      </w:r>
      <w:r>
        <w:t xml:space="preserve"> замечаний и предложений участников ПК:</w:t>
      </w:r>
    </w:p>
    <w:p w:rsidR="0050079B" w:rsidRDefault="0050079B" w:rsidP="0050079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– противоречие позиции участника федеральному и региональному законодательству;</w:t>
      </w:r>
    </w:p>
    <w:p w:rsidR="0050079B" w:rsidRDefault="0050079B" w:rsidP="0050079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 xml:space="preserve">– </w:t>
      </w:r>
      <w:r w:rsidR="00DC4131">
        <w:t>позиция участника не аргументирована или недостаточно аргументирована и не подкрепляется фактическими данными;</w:t>
      </w:r>
    </w:p>
    <w:p w:rsidR="00DC4131" w:rsidRDefault="00DC4131" w:rsidP="0050079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– предложения абстрактны;</w:t>
      </w:r>
    </w:p>
    <w:p w:rsidR="00DC4131" w:rsidRDefault="00DC4131" w:rsidP="0050079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– предложения участника не затрагивают предмет регулирования  и касаются иных вопросов;</w:t>
      </w:r>
    </w:p>
    <w:p w:rsidR="0073603B" w:rsidRPr="0073603B" w:rsidRDefault="0073603B" w:rsidP="0073603B">
      <w:pPr>
        <w:pStyle w:val="11"/>
        <w:shd w:val="clear" w:color="auto" w:fill="auto"/>
        <w:spacing w:before="0" w:line="240" w:lineRule="auto"/>
        <w:ind w:firstLine="544"/>
        <w:rPr>
          <w:color w:val="000000"/>
          <w:sz w:val="24"/>
          <w:szCs w:val="24"/>
        </w:rPr>
      </w:pPr>
      <w:r w:rsidRPr="0073603B">
        <w:rPr>
          <w:sz w:val="24"/>
          <w:szCs w:val="24"/>
        </w:rPr>
        <w:t xml:space="preserve">Также необходимо составить и разослать всем участникам ПК (можно по электронной почте) Сводки предложений (пример приведен </w:t>
      </w:r>
      <w:r>
        <w:rPr>
          <w:sz w:val="24"/>
          <w:szCs w:val="24"/>
        </w:rPr>
        <w:t>выше</w:t>
      </w:r>
      <w:r w:rsidRPr="0073603B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73603B">
        <w:rPr>
          <w:color w:val="000000"/>
          <w:sz w:val="24"/>
          <w:szCs w:val="24"/>
        </w:rPr>
        <w:t xml:space="preserve">Для привлечения предпринимательского и экспертного сообщества к участию в публичных консультациях </w:t>
      </w:r>
      <w:r w:rsidRPr="0073603B">
        <w:rPr>
          <w:b/>
          <w:color w:val="000000"/>
          <w:sz w:val="24"/>
          <w:szCs w:val="24"/>
        </w:rPr>
        <w:t>необходимо выполнение следую</w:t>
      </w:r>
      <w:r w:rsidRPr="0073603B">
        <w:rPr>
          <w:b/>
          <w:color w:val="000000"/>
          <w:sz w:val="24"/>
          <w:szCs w:val="24"/>
        </w:rPr>
        <w:softHyphen/>
        <w:t>щих условий</w:t>
      </w:r>
      <w:r w:rsidRPr="0073603B">
        <w:rPr>
          <w:color w:val="000000"/>
          <w:sz w:val="24"/>
          <w:szCs w:val="24"/>
        </w:rPr>
        <w:t>:</w:t>
      </w:r>
    </w:p>
    <w:p w:rsidR="0073603B" w:rsidRPr="0073603B" w:rsidRDefault="0073603B" w:rsidP="0073603B">
      <w:pPr>
        <w:pStyle w:val="11"/>
        <w:shd w:val="clear" w:color="auto" w:fill="auto"/>
        <w:spacing w:before="0" w:line="240" w:lineRule="auto"/>
        <w:ind w:firstLine="544"/>
        <w:rPr>
          <w:color w:val="000000"/>
          <w:sz w:val="24"/>
          <w:szCs w:val="24"/>
        </w:rPr>
      </w:pPr>
      <w:r w:rsidRPr="0073603B">
        <w:rPr>
          <w:color w:val="000000"/>
          <w:sz w:val="24"/>
          <w:szCs w:val="24"/>
        </w:rPr>
        <w:t xml:space="preserve">- максимальное </w:t>
      </w:r>
      <w:r w:rsidRPr="0073603B">
        <w:rPr>
          <w:color w:val="000000"/>
          <w:sz w:val="24"/>
          <w:szCs w:val="24"/>
          <w:u w:val="single"/>
        </w:rPr>
        <w:t>вовлечение</w:t>
      </w:r>
      <w:r w:rsidRPr="0073603B">
        <w:rPr>
          <w:color w:val="000000"/>
          <w:sz w:val="24"/>
          <w:szCs w:val="24"/>
        </w:rPr>
        <w:t xml:space="preserve"> в процесс публичных обсуждений социальных групп;</w:t>
      </w:r>
    </w:p>
    <w:p w:rsidR="0073603B" w:rsidRPr="0073603B" w:rsidRDefault="0073603B" w:rsidP="0073603B">
      <w:pPr>
        <w:pStyle w:val="11"/>
        <w:shd w:val="clear" w:color="auto" w:fill="auto"/>
        <w:spacing w:before="0" w:line="240" w:lineRule="auto"/>
        <w:ind w:firstLine="544"/>
        <w:rPr>
          <w:color w:val="000000"/>
          <w:sz w:val="24"/>
          <w:szCs w:val="24"/>
        </w:rPr>
      </w:pPr>
      <w:r w:rsidRPr="0073603B">
        <w:rPr>
          <w:color w:val="000000"/>
          <w:sz w:val="24"/>
          <w:szCs w:val="24"/>
        </w:rPr>
        <w:t xml:space="preserve">- максимальный </w:t>
      </w:r>
      <w:r w:rsidRPr="0073603B">
        <w:rPr>
          <w:color w:val="000000"/>
          <w:sz w:val="24"/>
          <w:szCs w:val="24"/>
          <w:u w:val="single"/>
        </w:rPr>
        <w:t>учет интересов</w:t>
      </w:r>
      <w:r w:rsidRPr="0073603B">
        <w:rPr>
          <w:color w:val="000000"/>
          <w:sz w:val="24"/>
          <w:szCs w:val="24"/>
        </w:rPr>
        <w:t xml:space="preserve"> социальных групп;</w:t>
      </w:r>
    </w:p>
    <w:p w:rsidR="0073603B" w:rsidRPr="0073603B" w:rsidRDefault="0073603B" w:rsidP="0073603B">
      <w:pPr>
        <w:pStyle w:val="11"/>
        <w:shd w:val="clear" w:color="auto" w:fill="auto"/>
        <w:spacing w:before="0" w:line="240" w:lineRule="auto"/>
        <w:ind w:firstLine="544"/>
        <w:rPr>
          <w:color w:val="000000"/>
          <w:sz w:val="24"/>
          <w:szCs w:val="24"/>
        </w:rPr>
      </w:pPr>
      <w:r w:rsidRPr="0073603B">
        <w:rPr>
          <w:color w:val="000000"/>
          <w:sz w:val="24"/>
          <w:szCs w:val="24"/>
        </w:rPr>
        <w:t xml:space="preserve">- обеспечение </w:t>
      </w:r>
      <w:r w:rsidRPr="0073603B">
        <w:rPr>
          <w:color w:val="000000"/>
          <w:sz w:val="24"/>
          <w:szCs w:val="24"/>
          <w:u w:val="single"/>
        </w:rPr>
        <w:t>прозрачности</w:t>
      </w:r>
      <w:r w:rsidRPr="0073603B">
        <w:rPr>
          <w:color w:val="000000"/>
          <w:sz w:val="24"/>
          <w:szCs w:val="24"/>
        </w:rPr>
        <w:t xml:space="preserve"> процедур, подотчетность, объективность и независимость выбора респондентов;</w:t>
      </w:r>
    </w:p>
    <w:p w:rsidR="0073603B" w:rsidRPr="0073603B" w:rsidRDefault="0073603B" w:rsidP="0073603B">
      <w:pPr>
        <w:pStyle w:val="11"/>
        <w:shd w:val="clear" w:color="auto" w:fill="auto"/>
        <w:spacing w:before="0" w:line="240" w:lineRule="auto"/>
        <w:ind w:firstLine="544"/>
        <w:rPr>
          <w:color w:val="000000"/>
          <w:sz w:val="24"/>
          <w:szCs w:val="24"/>
        </w:rPr>
      </w:pPr>
      <w:r w:rsidRPr="0073603B">
        <w:rPr>
          <w:color w:val="000000"/>
          <w:sz w:val="24"/>
          <w:szCs w:val="24"/>
        </w:rPr>
        <w:t xml:space="preserve">- организация публичных обсуждений </w:t>
      </w:r>
      <w:r w:rsidRPr="0073603B">
        <w:rPr>
          <w:color w:val="000000"/>
          <w:sz w:val="24"/>
          <w:szCs w:val="24"/>
          <w:u w:val="single"/>
        </w:rPr>
        <w:t>на самом раннем этапе</w:t>
      </w:r>
      <w:r w:rsidRPr="0073603B">
        <w:rPr>
          <w:color w:val="000000"/>
          <w:sz w:val="24"/>
          <w:szCs w:val="24"/>
        </w:rPr>
        <w:t xml:space="preserve"> разработки проекта нормативного акта либо проекта нормативного акта и его концепции;</w:t>
      </w:r>
    </w:p>
    <w:p w:rsidR="0073603B" w:rsidRPr="0073603B" w:rsidRDefault="0073603B" w:rsidP="0073603B">
      <w:pPr>
        <w:pStyle w:val="11"/>
        <w:shd w:val="clear" w:color="auto" w:fill="auto"/>
        <w:spacing w:before="0" w:line="240" w:lineRule="auto"/>
        <w:ind w:firstLine="544"/>
        <w:rPr>
          <w:color w:val="000000"/>
          <w:sz w:val="24"/>
          <w:szCs w:val="24"/>
        </w:rPr>
      </w:pPr>
      <w:r w:rsidRPr="0073603B">
        <w:rPr>
          <w:color w:val="000000"/>
          <w:sz w:val="24"/>
          <w:szCs w:val="24"/>
        </w:rPr>
        <w:t xml:space="preserve">- </w:t>
      </w:r>
      <w:r w:rsidRPr="0073603B">
        <w:rPr>
          <w:color w:val="000000"/>
          <w:sz w:val="24"/>
          <w:szCs w:val="24"/>
          <w:u w:val="single"/>
        </w:rPr>
        <w:t>информирование</w:t>
      </w:r>
      <w:r w:rsidRPr="0073603B">
        <w:rPr>
          <w:color w:val="000000"/>
          <w:sz w:val="24"/>
          <w:szCs w:val="24"/>
        </w:rPr>
        <w:t xml:space="preserve"> о проведении публичных обсуждений, достаточное для привлечения необходи</w:t>
      </w:r>
      <w:r w:rsidRPr="0073603B">
        <w:rPr>
          <w:color w:val="000000"/>
          <w:sz w:val="24"/>
          <w:szCs w:val="24"/>
        </w:rPr>
        <w:softHyphen/>
        <w:t>мого количества социальных групп;</w:t>
      </w:r>
    </w:p>
    <w:p w:rsidR="0073603B" w:rsidRPr="0073603B" w:rsidRDefault="0073603B" w:rsidP="0073603B">
      <w:pPr>
        <w:pStyle w:val="11"/>
        <w:shd w:val="clear" w:color="auto" w:fill="auto"/>
        <w:spacing w:before="0" w:line="240" w:lineRule="auto"/>
        <w:ind w:firstLine="544"/>
        <w:rPr>
          <w:color w:val="000000"/>
          <w:sz w:val="24"/>
          <w:szCs w:val="24"/>
        </w:rPr>
      </w:pPr>
      <w:r w:rsidRPr="0073603B">
        <w:rPr>
          <w:color w:val="000000"/>
          <w:sz w:val="24"/>
          <w:szCs w:val="24"/>
        </w:rPr>
        <w:t xml:space="preserve">- </w:t>
      </w:r>
      <w:r w:rsidRPr="0073603B">
        <w:rPr>
          <w:color w:val="000000"/>
          <w:sz w:val="24"/>
          <w:szCs w:val="24"/>
          <w:u w:val="single"/>
        </w:rPr>
        <w:t>достаточные сроки</w:t>
      </w:r>
      <w:r w:rsidRPr="0073603B">
        <w:rPr>
          <w:color w:val="000000"/>
          <w:sz w:val="24"/>
          <w:szCs w:val="24"/>
        </w:rPr>
        <w:t xml:space="preserve"> обсуждения (чтобы все социальные группы имели возможность подготовить и высказать аргументированную позицию).</w:t>
      </w:r>
    </w:p>
    <w:p w:rsidR="00E03593" w:rsidRDefault="00E03593">
      <w:pPr>
        <w:rPr>
          <w:color w:val="000000"/>
        </w:rPr>
      </w:pPr>
      <w:r>
        <w:rPr>
          <w:color w:val="000000"/>
        </w:rPr>
        <w:br w:type="page"/>
      </w:r>
    </w:p>
    <w:p w:rsidR="004D35BD" w:rsidRPr="004C5D7F" w:rsidRDefault="004D35BD" w:rsidP="004D35B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7F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</w:p>
    <w:p w:rsidR="004D35BD" w:rsidRPr="004C5D7F" w:rsidRDefault="004D35BD" w:rsidP="004D35B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7F">
        <w:rPr>
          <w:rFonts w:ascii="Times New Roman" w:hAnsi="Times New Roman" w:cs="Times New Roman"/>
          <w:sz w:val="24"/>
          <w:szCs w:val="24"/>
        </w:rPr>
        <w:t>о проведении публичных консультаций по проекту</w:t>
      </w:r>
    </w:p>
    <w:p w:rsidR="004D35BD" w:rsidRDefault="004D35BD" w:rsidP="004D35B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544D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Закон </w:t>
      </w:r>
      <w:r w:rsidRPr="00BC1BED">
        <w:rPr>
          <w:rFonts w:ascii="Times New Roman" w:hAnsi="Times New Roman" w:cs="Times New Roman"/>
          <w:sz w:val="24"/>
          <w:szCs w:val="24"/>
          <w:u w:val="single"/>
        </w:rPr>
        <w:t xml:space="preserve">Томской области </w:t>
      </w:r>
    </w:p>
    <w:p w:rsidR="004D35BD" w:rsidRPr="00BC1BED" w:rsidRDefault="004D35BD" w:rsidP="004D35B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544D">
        <w:rPr>
          <w:rFonts w:ascii="Times New Roman" w:hAnsi="Times New Roman" w:cs="Times New Roman"/>
          <w:sz w:val="24"/>
          <w:szCs w:val="24"/>
          <w:u w:val="single"/>
        </w:rPr>
        <w:t>от 19.11.1999 № 33-ОЗ «О туристской деятельности на территории Томской области»</w:t>
      </w:r>
      <w:r w:rsidRPr="00BC1BE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D35BD" w:rsidRPr="00235C64" w:rsidRDefault="004D35BD" w:rsidP="004D35BD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235C64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4D35BD" w:rsidRPr="004C5D7F" w:rsidRDefault="004D35BD" w:rsidP="004D35BD">
      <w:pPr>
        <w:pStyle w:val="ConsPlusNonformat"/>
        <w:spacing w:line="21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35BD" w:rsidRPr="0026544D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D7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6544D">
        <w:rPr>
          <w:rFonts w:ascii="Times New Roman" w:hAnsi="Times New Roman" w:cs="Times New Roman"/>
          <w:sz w:val="24"/>
          <w:szCs w:val="24"/>
          <w:u w:val="single"/>
        </w:rPr>
        <w:t>Департамент по культуре и туризму Томской области</w:t>
      </w:r>
      <w:r w:rsidRPr="0026544D">
        <w:rPr>
          <w:rFonts w:ascii="Times New Roman" w:hAnsi="Times New Roman" w:cs="Times New Roman"/>
          <w:sz w:val="24"/>
          <w:szCs w:val="24"/>
        </w:rPr>
        <w:t xml:space="preserve"> </w:t>
      </w:r>
      <w:r w:rsidRPr="004C5D7F">
        <w:rPr>
          <w:rFonts w:ascii="Times New Roman" w:hAnsi="Times New Roman" w:cs="Times New Roman"/>
          <w:sz w:val="24"/>
          <w:szCs w:val="24"/>
        </w:rPr>
        <w:t xml:space="preserve">уведомляет о </w:t>
      </w:r>
    </w:p>
    <w:p w:rsidR="004D35BD" w:rsidRPr="00235C64" w:rsidRDefault="004D35BD" w:rsidP="004D35BD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235C64">
        <w:rPr>
          <w:rFonts w:ascii="Times New Roman" w:hAnsi="Times New Roman" w:cs="Times New Roman"/>
        </w:rPr>
        <w:t xml:space="preserve">                          </w:t>
      </w:r>
      <w:r w:rsidRPr="00235C64">
        <w:rPr>
          <w:rFonts w:ascii="Times New Roman" w:hAnsi="Times New Roman" w:cs="Times New Roman"/>
        </w:rPr>
        <w:tab/>
        <w:t xml:space="preserve">  (наименование разработчика)</w:t>
      </w:r>
    </w:p>
    <w:p w:rsidR="004D35BD" w:rsidRPr="004C5D7F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7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C5D7F">
        <w:rPr>
          <w:rFonts w:ascii="Times New Roman" w:hAnsi="Times New Roman" w:cs="Times New Roman"/>
          <w:sz w:val="24"/>
          <w:szCs w:val="24"/>
        </w:rPr>
        <w:t xml:space="preserve">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7F">
        <w:rPr>
          <w:rFonts w:ascii="Times New Roman" w:hAnsi="Times New Roman" w:cs="Times New Roman"/>
          <w:sz w:val="24"/>
          <w:szCs w:val="24"/>
        </w:rPr>
        <w:t xml:space="preserve">консультаций в целях оценки регулирующего воздействия проекта нормативного правового акта: </w:t>
      </w:r>
      <w:r w:rsidRPr="0026544D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Закон </w:t>
      </w:r>
      <w:r w:rsidRPr="00BC1BED">
        <w:rPr>
          <w:rFonts w:ascii="Times New Roman" w:hAnsi="Times New Roman" w:cs="Times New Roman"/>
          <w:sz w:val="24"/>
          <w:szCs w:val="24"/>
          <w:u w:val="single"/>
        </w:rPr>
        <w:t>Томской области</w:t>
      </w:r>
      <w:r w:rsidRPr="0026544D">
        <w:rPr>
          <w:rFonts w:ascii="Times New Roman" w:hAnsi="Times New Roman" w:cs="Times New Roman"/>
          <w:sz w:val="24"/>
          <w:szCs w:val="24"/>
          <w:u w:val="single"/>
        </w:rPr>
        <w:t xml:space="preserve"> от 19.11.1999 № 33-ОЗ «О туристской деятельности на территории Томской области»</w:t>
      </w:r>
      <w:r w:rsidRPr="00BC1BE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D35BD" w:rsidRPr="00235C64" w:rsidRDefault="004D35BD" w:rsidP="004D35BD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235C64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4D35BD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001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</w:t>
      </w:r>
      <w:r w:rsidRPr="004C5D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01">
        <w:rPr>
          <w:rFonts w:ascii="Times New Roman" w:hAnsi="Times New Roman" w:cs="Times New Roman"/>
          <w:sz w:val="24"/>
          <w:szCs w:val="24"/>
          <w:u w:val="single"/>
        </w:rPr>
        <w:t>в проекте акта</w:t>
      </w:r>
      <w:r w:rsidRPr="0059665D">
        <w:rPr>
          <w:rFonts w:ascii="Times New Roman" w:hAnsi="Times New Roman" w:cs="Times New Roman"/>
          <w:sz w:val="24"/>
          <w:szCs w:val="24"/>
          <w:u w:val="single"/>
        </w:rPr>
        <w:t xml:space="preserve"> закрепляются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требование о </w:t>
      </w:r>
      <w:r w:rsidRPr="0059665D">
        <w:rPr>
          <w:rFonts w:ascii="Times New Roman" w:hAnsi="Times New Roman" w:cs="Times New Roman"/>
          <w:sz w:val="24"/>
          <w:szCs w:val="24"/>
          <w:u w:val="single"/>
        </w:rPr>
        <w:t>профессиональной подготовк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59665D">
        <w:rPr>
          <w:rFonts w:ascii="Times New Roman" w:hAnsi="Times New Roman" w:cs="Times New Roman"/>
          <w:sz w:val="24"/>
          <w:szCs w:val="24"/>
          <w:u w:val="single"/>
        </w:rPr>
        <w:t xml:space="preserve"> субъектов экскурсионной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59665D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такой подготовки. В</w:t>
      </w:r>
      <w:r w:rsidRPr="00DD1DCD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  <w:u w:val="single"/>
        </w:rPr>
        <w:t>данной нормой,</w:t>
      </w:r>
      <w:r w:rsidRPr="00DD1DCD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 в качестве экскурсовода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туристской сфере Томской области </w:t>
      </w:r>
      <w:r w:rsidRPr="00DD1DCD">
        <w:rPr>
          <w:rFonts w:ascii="Times New Roman" w:hAnsi="Times New Roman" w:cs="Times New Roman"/>
          <w:sz w:val="24"/>
          <w:szCs w:val="24"/>
          <w:u w:val="single"/>
        </w:rPr>
        <w:t xml:space="preserve">допускается только при наличии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документа, </w:t>
      </w:r>
      <w:r w:rsidRPr="00E95784">
        <w:rPr>
          <w:rFonts w:ascii="Times New Roman" w:hAnsi="Times New Roman" w:cs="Times New Roman"/>
          <w:sz w:val="24"/>
          <w:szCs w:val="24"/>
          <w:u w:val="single"/>
        </w:rPr>
        <w:t>подтверждающего квалификацию экскурсовода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D35BD" w:rsidRPr="00181001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01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181001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181001">
        <w:rPr>
          <w:rFonts w:ascii="Times New Roman" w:hAnsi="Times New Roman" w:cs="Times New Roman"/>
          <w:sz w:val="24"/>
          <w:szCs w:val="24"/>
        </w:rPr>
        <w:t>/нет (нужное подчеркнуть)</w:t>
      </w:r>
    </w:p>
    <w:p w:rsidR="004D35BD" w:rsidRPr="00181001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01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181001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181001">
        <w:rPr>
          <w:rFonts w:ascii="Times New Roman" w:hAnsi="Times New Roman" w:cs="Times New Roman"/>
          <w:sz w:val="24"/>
          <w:szCs w:val="24"/>
        </w:rPr>
        <w:t>/нет (нужное подчеркнуть)</w:t>
      </w:r>
    </w:p>
    <w:p w:rsidR="004D35BD" w:rsidRPr="00181001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01">
        <w:rPr>
          <w:rFonts w:ascii="Times New Roman" w:hAnsi="Times New Roman" w:cs="Times New Roman"/>
          <w:sz w:val="24"/>
          <w:szCs w:val="24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181001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181001">
        <w:rPr>
          <w:rFonts w:ascii="Times New Roman" w:hAnsi="Times New Roman" w:cs="Times New Roman"/>
          <w:sz w:val="24"/>
          <w:szCs w:val="24"/>
        </w:rPr>
        <w:t>/нет (</w:t>
      </w:r>
      <w:proofErr w:type="gramStart"/>
      <w:r w:rsidRPr="0018100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8100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D35BD" w:rsidRPr="00181001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01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 100 000 рублей.</w:t>
      </w:r>
    </w:p>
    <w:p w:rsidR="004D35BD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D7F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  <w:r w:rsidRPr="0026544D">
        <w:rPr>
          <w:rFonts w:ascii="Times New Roman" w:hAnsi="Times New Roman" w:cs="Times New Roman"/>
          <w:sz w:val="24"/>
          <w:szCs w:val="24"/>
          <w:u w:val="single"/>
        </w:rPr>
        <w:t>Департамент по культуре и туризму</w:t>
      </w:r>
    </w:p>
    <w:p w:rsidR="004D35BD" w:rsidRPr="00235C64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235C6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5C64">
        <w:rPr>
          <w:rFonts w:ascii="Times New Roman" w:hAnsi="Times New Roman" w:cs="Times New Roman"/>
        </w:rPr>
        <w:t xml:space="preserve">                                                              (наименование разработчика)</w:t>
      </w:r>
    </w:p>
    <w:p w:rsidR="004D35BD" w:rsidRPr="004C5D7F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4D">
        <w:rPr>
          <w:rFonts w:ascii="Times New Roman" w:hAnsi="Times New Roman" w:cs="Times New Roman"/>
          <w:sz w:val="24"/>
          <w:szCs w:val="24"/>
          <w:u w:val="single"/>
        </w:rPr>
        <w:t>Томской области</w:t>
      </w:r>
      <w:r w:rsidRPr="004C5D7F">
        <w:rPr>
          <w:rFonts w:ascii="Times New Roman" w:hAnsi="Times New Roman" w:cs="Times New Roman"/>
          <w:sz w:val="24"/>
          <w:szCs w:val="24"/>
        </w:rPr>
        <w:t>.</w:t>
      </w:r>
    </w:p>
    <w:p w:rsidR="004D35BD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D7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  <w:r w:rsidRPr="00235C64">
        <w:rPr>
          <w:rFonts w:ascii="Times New Roman" w:hAnsi="Times New Roman" w:cs="Times New Roman"/>
          <w:sz w:val="24"/>
          <w:szCs w:val="24"/>
          <w:u w:val="single"/>
        </w:rPr>
        <w:t xml:space="preserve">с 13 ноября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2016 года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D35BD" w:rsidRPr="00235C64" w:rsidRDefault="004D35BD" w:rsidP="004D35BD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235C64">
        <w:rPr>
          <w:rFonts w:ascii="Times New Roman" w:hAnsi="Times New Roman" w:cs="Times New Roman"/>
        </w:rPr>
        <w:t xml:space="preserve">(дата начала публичных консультаций)           </w:t>
      </w:r>
    </w:p>
    <w:p w:rsidR="004D35BD" w:rsidRPr="004C5D7F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64">
        <w:rPr>
          <w:rFonts w:ascii="Times New Roman" w:hAnsi="Times New Roman" w:cs="Times New Roman"/>
          <w:sz w:val="24"/>
          <w:szCs w:val="24"/>
          <w:u w:val="single"/>
        </w:rPr>
        <w:t>08 декабря 2016 года.</w:t>
      </w:r>
    </w:p>
    <w:p w:rsidR="004D35BD" w:rsidRPr="00235C64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235C64">
        <w:rPr>
          <w:rFonts w:ascii="Times New Roman" w:hAnsi="Times New Roman" w:cs="Times New Roman"/>
        </w:rPr>
        <w:t xml:space="preserve">(дата окончания публичных консультаций) </w:t>
      </w:r>
    </w:p>
    <w:p w:rsidR="004D35BD" w:rsidRPr="004C5D7F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7F"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сводного отчета в информационно-телекоммуникационной сети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C64">
        <w:rPr>
          <w:rFonts w:ascii="Times New Roman" w:hAnsi="Times New Roman" w:cs="Times New Roman"/>
          <w:sz w:val="24"/>
          <w:szCs w:val="24"/>
          <w:u w:val="single"/>
        </w:rPr>
        <w:t>https://tomsk.gov.ru/rating/front/index/type/5</w:t>
      </w:r>
      <w:r w:rsidRPr="004C5D7F">
        <w:rPr>
          <w:rFonts w:ascii="Times New Roman" w:hAnsi="Times New Roman" w:cs="Times New Roman"/>
          <w:sz w:val="24"/>
          <w:szCs w:val="24"/>
        </w:rPr>
        <w:t>.</w:t>
      </w:r>
    </w:p>
    <w:p w:rsidR="004D35BD" w:rsidRPr="00235C64" w:rsidRDefault="004D35BD" w:rsidP="004D35BD">
      <w:pPr>
        <w:pStyle w:val="ConsPlusNonformat"/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35C64">
        <w:rPr>
          <w:rFonts w:ascii="Times New Roman" w:hAnsi="Times New Roman" w:cs="Times New Roman"/>
        </w:rPr>
        <w:t xml:space="preserve">                (полный электронный адрес) </w:t>
      </w:r>
    </w:p>
    <w:p w:rsidR="004D35BD" w:rsidRPr="004C5D7F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7F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Pr="00235C64">
        <w:rPr>
          <w:rFonts w:ascii="Times New Roman" w:hAnsi="Times New Roman" w:cs="Times New Roman"/>
          <w:sz w:val="24"/>
          <w:szCs w:val="24"/>
          <w:u w:val="single"/>
        </w:rPr>
        <w:t>6340</w:t>
      </w:r>
      <w:r>
        <w:rPr>
          <w:rFonts w:ascii="Times New Roman" w:hAnsi="Times New Roman" w:cs="Times New Roman"/>
          <w:sz w:val="24"/>
          <w:szCs w:val="24"/>
          <w:u w:val="single"/>
        </w:rPr>
        <w:t>69,</w:t>
      </w:r>
      <w:r w:rsidRPr="00235C64">
        <w:rPr>
          <w:rFonts w:ascii="Times New Roman" w:hAnsi="Times New Roman" w:cs="Times New Roman"/>
          <w:sz w:val="24"/>
          <w:szCs w:val="24"/>
          <w:u w:val="single"/>
        </w:rPr>
        <w:t xml:space="preserve"> Томская область, г. Томск, п</w:t>
      </w:r>
      <w:r>
        <w:rPr>
          <w:rFonts w:ascii="Times New Roman" w:hAnsi="Times New Roman" w:cs="Times New Roman"/>
          <w:sz w:val="24"/>
          <w:szCs w:val="24"/>
          <w:u w:val="single"/>
        </w:rPr>
        <w:t>р-т</w:t>
      </w:r>
      <w:r w:rsidRPr="00235C64">
        <w:rPr>
          <w:rFonts w:ascii="Times New Roman" w:hAnsi="Times New Roman" w:cs="Times New Roman"/>
          <w:sz w:val="24"/>
          <w:szCs w:val="24"/>
          <w:u w:val="single"/>
        </w:rPr>
        <w:t xml:space="preserve">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235C64">
        <w:rPr>
          <w:rFonts w:ascii="Times New Roman" w:hAnsi="Times New Roman" w:cs="Times New Roman"/>
          <w:sz w:val="24"/>
          <w:szCs w:val="24"/>
          <w:u w:val="single"/>
        </w:rPr>
        <w:t xml:space="preserve">, в Департамент </w:t>
      </w:r>
      <w:r w:rsidRPr="0026544D">
        <w:rPr>
          <w:rFonts w:ascii="Times New Roman" w:hAnsi="Times New Roman" w:cs="Times New Roman"/>
          <w:sz w:val="24"/>
          <w:szCs w:val="24"/>
          <w:u w:val="single"/>
        </w:rPr>
        <w:t>по культуре и туризму Томской области</w:t>
      </w:r>
      <w:r w:rsidRPr="004C5D7F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12" w:history="1">
        <w:r w:rsidRPr="00B82062">
          <w:rPr>
            <w:rFonts w:ascii="Times New Roman" w:hAnsi="Times New Roman" w:cs="Times New Roman"/>
            <w:sz w:val="24"/>
            <w:szCs w:val="24"/>
            <w:u w:val="single"/>
          </w:rPr>
          <w:t>d-cult@tomsk.gov.ru</w:t>
        </w:r>
      </w:hyperlink>
      <w:r w:rsidRPr="00235C6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35BD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7F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 размещена на сайте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5D7F">
        <w:rPr>
          <w:rFonts w:ascii="Times New Roman" w:hAnsi="Times New Roman" w:cs="Times New Roman"/>
          <w:sz w:val="24"/>
          <w:szCs w:val="24"/>
        </w:rPr>
        <w:t xml:space="preserve"> </w:t>
      </w:r>
      <w:r w:rsidRPr="00235C64">
        <w:rPr>
          <w:rFonts w:ascii="Times New Roman" w:hAnsi="Times New Roman" w:cs="Times New Roman"/>
          <w:sz w:val="24"/>
          <w:szCs w:val="24"/>
          <w:u w:val="single"/>
        </w:rPr>
        <w:t>https://tomsk.gov.ru/rating/front/index/type/5</w:t>
      </w:r>
      <w:r w:rsidRPr="004C5D7F">
        <w:rPr>
          <w:rFonts w:ascii="Times New Roman" w:hAnsi="Times New Roman" w:cs="Times New Roman"/>
          <w:sz w:val="24"/>
          <w:szCs w:val="24"/>
        </w:rPr>
        <w:t xml:space="preserve">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EC2">
        <w:rPr>
          <w:rFonts w:ascii="Times New Roman" w:hAnsi="Times New Roman" w:cs="Times New Roman"/>
          <w:sz w:val="24"/>
          <w:szCs w:val="24"/>
          <w:u w:val="single"/>
        </w:rPr>
        <w:t xml:space="preserve">25 декабря </w:t>
      </w:r>
    </w:p>
    <w:p w:rsidR="004D35BD" w:rsidRPr="00354EC2" w:rsidRDefault="004D35BD" w:rsidP="004D35BD">
      <w:pPr>
        <w:pStyle w:val="ConsPlusNonformat"/>
        <w:spacing w:line="216" w:lineRule="auto"/>
        <w:rPr>
          <w:rFonts w:ascii="Times New Roman" w:hAnsi="Times New Roman" w:cs="Times New Roman"/>
        </w:rPr>
      </w:pPr>
      <w:r w:rsidRPr="00354EC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54EC2">
        <w:rPr>
          <w:rFonts w:ascii="Times New Roman" w:hAnsi="Times New Roman" w:cs="Times New Roman"/>
        </w:rPr>
        <w:t xml:space="preserve">    (Адрес официального сайта)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354EC2">
        <w:rPr>
          <w:rFonts w:ascii="Times New Roman" w:hAnsi="Times New Roman" w:cs="Times New Roman"/>
        </w:rPr>
        <w:t xml:space="preserve"> (Число, месяц, год)</w:t>
      </w:r>
    </w:p>
    <w:p w:rsidR="004D35BD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E7">
        <w:rPr>
          <w:rFonts w:ascii="Times New Roman" w:hAnsi="Times New Roman" w:cs="Times New Roman"/>
          <w:sz w:val="24"/>
          <w:szCs w:val="24"/>
          <w:u w:val="single"/>
        </w:rPr>
        <w:t>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BD" w:rsidRPr="00B82062" w:rsidRDefault="004D35BD" w:rsidP="004D35BD">
      <w:pPr>
        <w:pStyle w:val="ConsPlusNormal"/>
        <w:spacing w:line="216" w:lineRule="auto"/>
        <w:jc w:val="both"/>
      </w:pPr>
      <w:r w:rsidRPr="00B82062">
        <w:t>Контактная информация исполнителя разработчика проекта нормативного правового акта</w:t>
      </w:r>
      <w:r>
        <w:t>:</w:t>
      </w:r>
      <w:r w:rsidRPr="00B82062">
        <w:t xml:space="preserve"> </w:t>
      </w:r>
    </w:p>
    <w:p w:rsidR="004D35BD" w:rsidRDefault="004D35BD" w:rsidP="004D35BD">
      <w:pPr>
        <w:spacing w:after="0" w:line="216" w:lineRule="auto"/>
        <w:jc w:val="both"/>
      </w:pPr>
      <w:r w:rsidRPr="00B82062">
        <w:rPr>
          <w:u w:val="single"/>
        </w:rPr>
        <w:t>Румянцева Ольга Анатольевна, Главный специалист Комитета развития внутреннего и</w:t>
      </w:r>
      <w:r w:rsidRPr="00B82062">
        <w:t xml:space="preserve"> </w:t>
      </w:r>
    </w:p>
    <w:p w:rsidR="004D35BD" w:rsidRPr="004C5D7F" w:rsidRDefault="004D35BD" w:rsidP="004D35BD">
      <w:pPr>
        <w:pStyle w:val="ConsPlusNormal"/>
        <w:spacing w:line="216" w:lineRule="auto"/>
        <w:jc w:val="center"/>
      </w:pPr>
      <w:proofErr w:type="gramStart"/>
      <w:r w:rsidRPr="004C5D7F">
        <w:t>(Фамилия, имя, отчество (при наличии), должность, номер телефона, адрес электронной почты).</w:t>
      </w:r>
      <w:proofErr w:type="gramEnd"/>
    </w:p>
    <w:p w:rsidR="004D35BD" w:rsidRPr="00B82062" w:rsidRDefault="004D35BD" w:rsidP="004D35BD">
      <w:pPr>
        <w:spacing w:after="0" w:line="216" w:lineRule="auto"/>
        <w:jc w:val="both"/>
        <w:rPr>
          <w:u w:val="single"/>
        </w:rPr>
      </w:pPr>
      <w:r w:rsidRPr="00B82062">
        <w:rPr>
          <w:u w:val="single"/>
        </w:rPr>
        <w:t>въездного туризма Департамента по культуре и туризму Томской области</w:t>
      </w:r>
      <w:r>
        <w:rPr>
          <w:u w:val="single"/>
        </w:rPr>
        <w:t xml:space="preserve">, </w:t>
      </w:r>
      <w:r w:rsidRPr="00B82062">
        <w:rPr>
          <w:u w:val="single"/>
        </w:rPr>
        <w:t xml:space="preserve">тел.: (3822) 71-67-30, </w:t>
      </w:r>
      <w:proofErr w:type="spellStart"/>
      <w:r w:rsidRPr="00B82062">
        <w:rPr>
          <w:u w:val="single"/>
        </w:rPr>
        <w:t>email</w:t>
      </w:r>
      <w:proofErr w:type="spellEnd"/>
      <w:r w:rsidRPr="00B82062">
        <w:rPr>
          <w:u w:val="single"/>
        </w:rPr>
        <w:t xml:space="preserve">: </w:t>
      </w:r>
      <w:hyperlink r:id="rId13" w:history="1">
        <w:r w:rsidRPr="00B82062">
          <w:rPr>
            <w:u w:val="single"/>
          </w:rPr>
          <w:t>dc-roa@cct.tomsk.gov.ru</w:t>
        </w:r>
      </w:hyperlink>
      <w:r>
        <w:rPr>
          <w:u w:val="single"/>
        </w:rPr>
        <w:t>.</w:t>
      </w:r>
    </w:p>
    <w:p w:rsidR="004D35BD" w:rsidRPr="00F73F61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D7F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Pr="00F73F61">
        <w:rPr>
          <w:rFonts w:ascii="Times New Roman" w:hAnsi="Times New Roman" w:cs="Times New Roman"/>
          <w:sz w:val="24"/>
          <w:szCs w:val="24"/>
          <w:u w:val="single"/>
        </w:rPr>
        <w:t xml:space="preserve">проект акта,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сводный отчет, </w:t>
      </w:r>
      <w:r w:rsidRPr="00F73F61">
        <w:rPr>
          <w:rFonts w:ascii="Times New Roman" w:hAnsi="Times New Roman" w:cs="Times New Roman"/>
          <w:sz w:val="24"/>
          <w:szCs w:val="24"/>
          <w:u w:val="single"/>
        </w:rPr>
        <w:t>перечень вопросов для обсуждения в ходе публичных консультаций и опросный лист участников публичных консультаций по оценке стандартных издержек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35BD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BD" w:rsidRDefault="004D35BD" w:rsidP="004D35B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4D35BD" w:rsidTr="00D465EC">
        <w:tc>
          <w:tcPr>
            <w:tcW w:w="2660" w:type="dxa"/>
          </w:tcPr>
          <w:p w:rsidR="004D35BD" w:rsidRDefault="004D35BD" w:rsidP="004D35B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4D35BD" w:rsidRDefault="004D35BD" w:rsidP="004D35B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D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туризму </w:t>
            </w:r>
          </w:p>
          <w:p w:rsidR="004D35BD" w:rsidRDefault="004D35BD" w:rsidP="004D35B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D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7229" w:type="dxa"/>
          </w:tcPr>
          <w:p w:rsidR="004D35BD" w:rsidRDefault="004D35BD" w:rsidP="004D35B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D35BD" w:rsidRDefault="004D35BD" w:rsidP="004D35B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4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3F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Pr="00341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Волк Павел Леонидович</w:t>
            </w:r>
            <w:r w:rsidRPr="00F73F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</w:t>
            </w:r>
          </w:p>
          <w:p w:rsidR="004D35BD" w:rsidRDefault="004D35BD" w:rsidP="004D35B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DD">
              <w:rPr>
                <w:rFonts w:ascii="Times New Roman" w:hAnsi="Times New Roman" w:cs="Times New Roman"/>
              </w:rPr>
              <w:t xml:space="preserve">(Фамилия, имя, отчество (последнее - при наличии)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413DD">
              <w:rPr>
                <w:rFonts w:ascii="Times New Roman" w:hAnsi="Times New Roman" w:cs="Times New Roman"/>
              </w:rPr>
              <w:t xml:space="preserve">        (подпись)</w:t>
            </w:r>
            <w:proofErr w:type="gramEnd"/>
          </w:p>
        </w:tc>
      </w:tr>
    </w:tbl>
    <w:p w:rsidR="00E03593" w:rsidRDefault="00E03593">
      <w:pPr>
        <w:pStyle w:val="11"/>
        <w:shd w:val="clear" w:color="auto" w:fill="auto"/>
        <w:spacing w:before="0" w:line="240" w:lineRule="auto"/>
        <w:ind w:firstLine="544"/>
        <w:rPr>
          <w:color w:val="000000"/>
          <w:sz w:val="24"/>
          <w:szCs w:val="24"/>
        </w:rPr>
        <w:sectPr w:rsidR="00E03593" w:rsidSect="00D86E84">
          <w:pgSz w:w="11906" w:h="16838"/>
          <w:pgMar w:top="709" w:right="424" w:bottom="1134" w:left="851" w:header="708" w:footer="708" w:gutter="0"/>
          <w:cols w:space="708"/>
          <w:docGrid w:linePitch="360"/>
        </w:sectPr>
      </w:pPr>
    </w:p>
    <w:p w:rsidR="009B0EB3" w:rsidRDefault="00E03593" w:rsidP="00E03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5D7F">
        <w:rPr>
          <w:rFonts w:ascii="Times New Roman" w:hAnsi="Times New Roman" w:cs="Times New Roman"/>
          <w:sz w:val="24"/>
          <w:szCs w:val="24"/>
        </w:rPr>
        <w:lastRenderedPageBreak/>
        <w:t>Сводка предложений</w:t>
      </w:r>
      <w:r w:rsidR="009B0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93" w:rsidRDefault="009B0EB3" w:rsidP="00E03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Pr="009B0E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3FAA">
        <w:rPr>
          <w:rFonts w:ascii="Times New Roman" w:hAnsi="Times New Roman" w:cs="Times New Roman"/>
          <w:sz w:val="24"/>
          <w:szCs w:val="24"/>
          <w:u w:val="single"/>
        </w:rPr>
        <w:t>закона Томской области «Об объектах культурного наследия (памятниках истории и культуры) Томской области»</w:t>
      </w:r>
    </w:p>
    <w:p w:rsidR="009B0EB3" w:rsidRPr="004C5D7F" w:rsidRDefault="009B0EB3" w:rsidP="00E03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EB3" w:rsidRPr="009B0EB3" w:rsidRDefault="009B0EB3" w:rsidP="009B0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EB3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0EB3">
        <w:rPr>
          <w:rFonts w:ascii="Times New Roman" w:hAnsi="Times New Roman" w:cs="Times New Roman"/>
          <w:sz w:val="24"/>
          <w:szCs w:val="24"/>
        </w:rPr>
        <w:t xml:space="preserve"> </w:t>
      </w:r>
      <w:r w:rsidRPr="009B0EB3">
        <w:rPr>
          <w:rFonts w:ascii="Times New Roman" w:hAnsi="Times New Roman" w:cs="Times New Roman"/>
          <w:sz w:val="24"/>
          <w:szCs w:val="24"/>
        </w:rPr>
        <w:t>Комитет по охране объектов культурного наследия Администрации Томской области</w:t>
      </w:r>
    </w:p>
    <w:p w:rsidR="009B0EB3" w:rsidRPr="009B0EB3" w:rsidRDefault="009B0EB3" w:rsidP="009B0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EB3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принимались предложения: </w:t>
      </w:r>
      <w:r>
        <w:rPr>
          <w:rFonts w:ascii="Times New Roman" w:hAnsi="Times New Roman" w:cs="Times New Roman"/>
          <w:sz w:val="24"/>
          <w:szCs w:val="24"/>
        </w:rPr>
        <w:br/>
      </w:r>
      <w:r w:rsidRPr="009B0EB3">
        <w:rPr>
          <w:rFonts w:ascii="Times New Roman" w:hAnsi="Times New Roman" w:cs="Times New Roman"/>
          <w:sz w:val="24"/>
          <w:szCs w:val="24"/>
        </w:rPr>
        <w:t>с 14 июля по 2 августа 2016 года</w:t>
      </w:r>
    </w:p>
    <w:p w:rsidR="009B0EB3" w:rsidRPr="009B0EB3" w:rsidRDefault="009B0EB3" w:rsidP="009B0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EB3"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сводного отчета в информационно-телекоммуникационной сети «Интернет»:</w:t>
      </w:r>
      <w:r w:rsidRPr="009B0EB3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Томской области – Открытый регион – Оценка регулирующего воздействия и экспертиза – Публичные консультации </w:t>
      </w:r>
      <w:r w:rsidRPr="009B0EB3">
        <w:rPr>
          <w:rFonts w:ascii="Times New Roman" w:hAnsi="Times New Roman" w:cs="Times New Roman"/>
          <w:sz w:val="24"/>
          <w:szCs w:val="24"/>
        </w:rPr>
        <w:t>(https://tomsk.gov.ru/rating/front/view/id/314)</w:t>
      </w:r>
    </w:p>
    <w:p w:rsidR="00E03593" w:rsidRPr="004C5D7F" w:rsidRDefault="00E03593" w:rsidP="00E0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D7F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3593" w:rsidRPr="00203FAA" w:rsidRDefault="00E03593" w:rsidP="00E0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1056"/>
        <w:gridCol w:w="2552"/>
      </w:tblGrid>
      <w:tr w:rsidR="00E03593" w:rsidRPr="009E0B32" w:rsidTr="009B0EB3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b/>
              </w:rPr>
            </w:pPr>
            <w:r w:rsidRPr="009E0B32">
              <w:rPr>
                <w:b/>
              </w:rPr>
              <w:t xml:space="preserve">№ </w:t>
            </w:r>
            <w:proofErr w:type="gramStart"/>
            <w:r w:rsidRPr="009E0B32">
              <w:rPr>
                <w:b/>
              </w:rPr>
              <w:t>п</w:t>
            </w:r>
            <w:proofErr w:type="gramEnd"/>
            <w:r w:rsidRPr="009E0B32">
              <w:rPr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b/>
              </w:rPr>
            </w:pPr>
            <w:r w:rsidRPr="009E0B32">
              <w:t>Участник обсуждения</w:t>
            </w:r>
            <w:r w:rsidRPr="009E0B32">
              <w:rPr>
                <w:b/>
              </w:rPr>
              <w:t xml:space="preserve">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b/>
              </w:rPr>
            </w:pPr>
            <w:r w:rsidRPr="009E0B32">
              <w:t>Позиция участника обсуждения</w:t>
            </w:r>
            <w:r w:rsidRPr="009E0B32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93" w:rsidRPr="009E0B32" w:rsidRDefault="00E03593" w:rsidP="00D465EC">
            <w:pPr>
              <w:spacing w:after="0" w:line="240" w:lineRule="auto"/>
              <w:jc w:val="center"/>
            </w:pPr>
            <w:r w:rsidRPr="009E0B32">
              <w:t xml:space="preserve">Комментарии разработчика </w:t>
            </w:r>
          </w:p>
        </w:tc>
      </w:tr>
      <w:tr w:rsidR="00E03593" w:rsidRPr="009E0B32" w:rsidTr="009B0EB3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color w:val="000000"/>
                <w:lang w:val="ru"/>
              </w:rPr>
            </w:pPr>
            <w:r w:rsidRPr="009E0B32">
              <w:rPr>
                <w:color w:val="000000"/>
                <w:lang w:val="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contextualSpacing/>
              <w:rPr>
                <w:color w:val="000000"/>
                <w:lang w:val="ru"/>
              </w:rPr>
            </w:pPr>
            <w:r w:rsidRPr="009E0B32">
              <w:t>ОГАУК «Центр по охране памятников»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0B32">
              <w:t>В действующем законе Томской области № 304-ОЗ многие аспекты деятельности в сфере государственной охраны объектов культурного наследия не урегулированы. Проект закона подготовлен в целях приведения регионального законодательства в части реализации полномочий органов государственной власти Томской области по сохранению, использованию, популяризации и государственной охране объектов культурного наследия (памятников истории и культуры) народов Российской Федерации на территории Томской области в соответствие с Федеральным законом № 73-ФЗ. Проект акта является оптимально проработанным вариантом нормативного правового акта, устраняющим пробелы правового регулирования на региональном уровне в данной сфере.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contextualSpacing/>
            </w:pPr>
            <w:r w:rsidRPr="009E0B32">
              <w:t>Учтено.</w:t>
            </w:r>
          </w:p>
        </w:tc>
      </w:tr>
      <w:tr w:rsidR="00E03593" w:rsidRPr="009E0B32" w:rsidTr="009B0EB3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color w:val="000000"/>
                <w:lang w:val="ru"/>
              </w:rPr>
            </w:pPr>
            <w:r w:rsidRPr="009E0B32">
              <w:rPr>
                <w:color w:val="000000"/>
                <w:lang w:val="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contextualSpacing/>
              <w:rPr>
                <w:bCs/>
              </w:rPr>
            </w:pPr>
            <w:r w:rsidRPr="009E0B32">
              <w:t>Томская торгово-промышленная палата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0B32">
              <w:t>Проект закона приводит региональное законодательство в соответствие с нормами Федерального закона №73-Ф3, принятыми с 2013 года и далее, тем самым устраняет проблемы правого регулирования в сфере охраны памятников на региональном уровне.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</w:pPr>
            <w:r w:rsidRPr="009E0B32">
              <w:t>Учтено.</w:t>
            </w:r>
          </w:p>
        </w:tc>
      </w:tr>
      <w:tr w:rsidR="00E03593" w:rsidRPr="009E0B32" w:rsidTr="009B0EB3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color w:val="000000"/>
                <w:lang w:val="ru"/>
              </w:rPr>
            </w:pPr>
            <w:r w:rsidRPr="009E0B32">
              <w:rPr>
                <w:color w:val="000000"/>
                <w:lang w:val="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contextualSpacing/>
            </w:pPr>
            <w:r w:rsidRPr="009E0B32">
              <w:t>ООО Юридической фирмы «</w:t>
            </w:r>
            <w:r w:rsidRPr="009E0B32">
              <w:rPr>
                <w:lang w:val="en-US"/>
              </w:rPr>
              <w:t>LL</w:t>
            </w:r>
            <w:r w:rsidRPr="009E0B32">
              <w:t>.</w:t>
            </w:r>
            <w:r w:rsidRPr="009E0B32">
              <w:rPr>
                <w:lang w:val="en-US"/>
              </w:rPr>
              <w:t>C</w:t>
            </w:r>
            <w:r w:rsidRPr="009E0B32">
              <w:t>-Право»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0B32">
              <w:t xml:space="preserve">Прямые издержки субъектов предпринимательской и инвестиционной деятельности, возникающие при введении предлагаемого регулирования, заключаются в необходимости финансирования исследования объектов, их содержания. В случае всесторонней проработки вопроса о включении ОКН в перечень выявленных объектов, необоснованные издержки инвесторов, застройщиков  владельцев объектов могут быть сокращены или исключены вовсе.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rPr>
                <w:rFonts w:eastAsia="Calibri"/>
              </w:rPr>
            </w:pPr>
            <w:r w:rsidRPr="009E0B32">
              <w:rPr>
                <w:rFonts w:eastAsia="Calibri"/>
              </w:rPr>
              <w:t xml:space="preserve">Не учтено. </w:t>
            </w:r>
          </w:p>
          <w:p w:rsidR="00E03593" w:rsidRPr="009E0B32" w:rsidRDefault="00E03593" w:rsidP="00D465EC">
            <w:pPr>
              <w:spacing w:after="0" w:line="240" w:lineRule="auto"/>
              <w:rPr>
                <w:rFonts w:eastAsia="Calibri"/>
              </w:rPr>
            </w:pPr>
            <w:r w:rsidRPr="009E0B32">
              <w:rPr>
                <w:rFonts w:eastAsia="Calibri"/>
              </w:rPr>
              <w:t>Данных, подтверждающих указанные издержки, не представлено</w:t>
            </w:r>
          </w:p>
        </w:tc>
      </w:tr>
      <w:tr w:rsidR="00E03593" w:rsidRPr="009E0B32" w:rsidTr="009B0EB3">
        <w:trPr>
          <w:trHeight w:val="5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color w:val="000000"/>
                <w:lang w:val="ru"/>
              </w:rPr>
            </w:pPr>
            <w:r w:rsidRPr="009E0B32">
              <w:rPr>
                <w:color w:val="000000"/>
                <w:lang w:val="ru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contextualSpacing/>
            </w:pPr>
            <w:r w:rsidRPr="009E0B32">
              <w:rPr>
                <w:bCs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jc w:val="both"/>
            </w:pPr>
            <w:r w:rsidRPr="009E0B32">
              <w:t>Частью 2 статьи 11 проекта предусмотрено, что ограничение или запрет движения транспортных средств на территориях объектов культурного наследия и в зонах их охраны вводятся распоряжением регионального органа охраны объектов культурного наследия. Распоряжение является правовым актом ненормативного характера. Вместе с тем запрет или ограничение движения распространяется на неопределенный круг лиц, в связи, с чем такой запрет, по нашему мнению, должен устанавливаться нормативным правовым актом, например, приказом регионального органа охраны объектов культурного наследия.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</w:pPr>
            <w:r w:rsidRPr="009E0B32">
              <w:t>Учтено.</w:t>
            </w:r>
          </w:p>
        </w:tc>
      </w:tr>
      <w:tr w:rsidR="00E03593" w:rsidRPr="009E0B32" w:rsidTr="009B0EB3">
        <w:trPr>
          <w:trHeight w:val="2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color w:val="000000"/>
                <w:lang w:val="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jc w:val="both"/>
            </w:pPr>
            <w:r w:rsidRPr="009E0B32">
              <w:t xml:space="preserve">В части 3 статьи 14 проекта фигурирует фраза «указанных в статье 30 настоящего Федерального закона», вместе с тем рассматриваемый проект федеральным законом не является, в </w:t>
            </w:r>
            <w:proofErr w:type="gramStart"/>
            <w:r w:rsidRPr="009E0B32">
              <w:t>связи</w:t>
            </w:r>
            <w:proofErr w:type="gramEnd"/>
            <w:r w:rsidRPr="009E0B32">
              <w:t xml:space="preserve"> с чем предлагаем устранить неточность, сделав корректную ссылку.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</w:pPr>
            <w:r w:rsidRPr="009E0B32">
              <w:t>Учтено.</w:t>
            </w:r>
          </w:p>
        </w:tc>
      </w:tr>
      <w:tr w:rsidR="00E03593" w:rsidRPr="009E0B32" w:rsidTr="009B0EB3">
        <w:trPr>
          <w:trHeight w:val="7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color w:val="000000"/>
                <w:lang w:val="ru"/>
              </w:rPr>
            </w:pPr>
            <w:r w:rsidRPr="009E0B32">
              <w:rPr>
                <w:color w:val="000000"/>
                <w:lang w:val="ru"/>
              </w:rPr>
              <w:t xml:space="preserve">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contextualSpacing/>
            </w:pPr>
            <w:r w:rsidRPr="009E0B32">
              <w:t>Томский архитектурно-строительный университет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0B32">
              <w:t>1. В части 4 статьи 8 проекта акта при составлении первичного акта осмотра объектов, обладающих признаками объекта культурного наследия необходимо проводить первичную визуальную оценку технического состояния с целью определения возможностей сохранения историко-архитектурной среды.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</w:pPr>
            <w:r w:rsidRPr="009E0B32">
              <w:t>Не учтено. Данных, подтверждающих такую необходимость, не представлено.</w:t>
            </w:r>
          </w:p>
        </w:tc>
      </w:tr>
      <w:tr w:rsidR="00E03593" w:rsidRPr="009E0B32" w:rsidTr="009B0EB3">
        <w:trPr>
          <w:trHeight w:val="1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color w:val="000000"/>
                <w:lang w:val="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contextualSpacing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0B32">
              <w:t xml:space="preserve">2. В части 5 статьи 8 проекта акта следует дифференцировать сроки по установлению историко-культурной ценности («не </w:t>
            </w:r>
            <w:proofErr w:type="gramStart"/>
            <w:r w:rsidRPr="009E0B32">
              <w:t>более девяносто</w:t>
            </w:r>
            <w:proofErr w:type="gramEnd"/>
            <w:r w:rsidRPr="009E0B32">
              <w:t xml:space="preserve"> рабочих дней») для объектов, расположенных в черте г. Томска от сроков по изучению объектов, расположенных в муниципальных районах Томской области. Необходимо увеличить сроки по выявлению историко-культурных ценностных характеристик для объектов расположенных на территории Томской области (помимо Томского района) в связи с удалённостью места работ и масштабностью объектов.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</w:pPr>
            <w:r w:rsidRPr="009E0B32">
              <w:t>Учтено.</w:t>
            </w:r>
          </w:p>
        </w:tc>
      </w:tr>
      <w:tr w:rsidR="00E03593" w:rsidRPr="009E0B32" w:rsidTr="009B0EB3">
        <w:trPr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color w:val="000000"/>
                <w:lang w:val="ru"/>
              </w:rPr>
            </w:pPr>
            <w:r w:rsidRPr="009E0B32">
              <w:rPr>
                <w:color w:val="000000"/>
                <w:lang w:val="ru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</w:pPr>
            <w:r w:rsidRPr="009E0B32">
              <w:t>Ассоциация «Совет муниципальных образований Томской области»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0B32">
              <w:t>1. Проблема является актуальной, поставленные разработчиком проекта цели могут быть достигнуты принятием данного проекта закона в комплексе с реализацией иных мероприятий. С учетом положений статьи 9.2 Федерального закона от 25.06.2002 № 73-Ф3 «Об объектах культурного наследия (памятниках истории и культуры) народов Российской Федерации» регулирование в данной сфере должно осуществляться именно законом субъекта.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</w:pPr>
            <w:r w:rsidRPr="009E0B32">
              <w:t>Учтено</w:t>
            </w:r>
          </w:p>
        </w:tc>
      </w:tr>
      <w:tr w:rsidR="00E03593" w:rsidRPr="009E0B32" w:rsidTr="009B0EB3">
        <w:trPr>
          <w:trHeight w:val="8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  <w:jc w:val="center"/>
              <w:rPr>
                <w:color w:val="000000"/>
                <w:lang w:val="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0B32">
              <w:t>2.Администрация Города Томска отмечает, что предлагаемый законопроектом порядок установки информационных надписей предусматривает определение сроков для устранения причин отказа в утверждении проекта надписи и для демонтажа несоответствующих установленным требованиям надписей. Однако последствия несоблюдения срока не установлены, что снижает эффективность правового регулирования.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spacing w:after="0" w:line="240" w:lineRule="auto"/>
            </w:pPr>
            <w:r w:rsidRPr="009E0B32">
              <w:t>Не учтено.</w:t>
            </w:r>
          </w:p>
          <w:p w:rsidR="00E03593" w:rsidRPr="009E0B32" w:rsidRDefault="00E03593" w:rsidP="00D46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правоотношения регулируются административным  законодательством</w:t>
            </w:r>
          </w:p>
        </w:tc>
      </w:tr>
    </w:tbl>
    <w:p w:rsidR="00E03593" w:rsidRDefault="00E03593" w:rsidP="00E03593">
      <w:pPr>
        <w:pStyle w:val="ConsPlusNormal"/>
        <w:jc w:val="both"/>
      </w:pPr>
    </w:p>
    <w:tbl>
      <w:tblPr>
        <w:tblW w:w="103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0"/>
        <w:gridCol w:w="895"/>
      </w:tblGrid>
      <w:tr w:rsidR="00E03593" w:rsidRPr="009E0B32" w:rsidTr="00D465EC"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pStyle w:val="ConsPlusNormal"/>
            </w:pPr>
            <w:r w:rsidRPr="009E0B32">
              <w:t>Общее количество поступивших предложений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pStyle w:val="ConsPlusNormal"/>
            </w:pPr>
            <w:r w:rsidRPr="009E0B32">
              <w:t>9</w:t>
            </w:r>
          </w:p>
        </w:tc>
      </w:tr>
      <w:tr w:rsidR="00E03593" w:rsidRPr="009E0B32" w:rsidTr="00D465EC"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pStyle w:val="ConsPlusNormal"/>
            </w:pPr>
            <w:r w:rsidRPr="009E0B32">
              <w:t>Общее количество учтенных предложений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pStyle w:val="ConsPlusNormal"/>
            </w:pPr>
            <w:r w:rsidRPr="009E0B32">
              <w:t>6</w:t>
            </w:r>
          </w:p>
        </w:tc>
      </w:tr>
      <w:tr w:rsidR="00E03593" w:rsidRPr="009E0B32" w:rsidTr="00D465EC"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pStyle w:val="ConsPlusNormal"/>
            </w:pPr>
            <w:r w:rsidRPr="009E0B32">
              <w:t>Общее количество частично учтенных предложений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pStyle w:val="ConsPlusNormal"/>
            </w:pPr>
            <w:r w:rsidRPr="009E0B32">
              <w:t>0</w:t>
            </w:r>
          </w:p>
        </w:tc>
      </w:tr>
      <w:tr w:rsidR="00E03593" w:rsidRPr="009E0B32" w:rsidTr="00D465EC"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pStyle w:val="ConsPlusNormal"/>
            </w:pPr>
            <w:r w:rsidRPr="009E0B32">
              <w:t>Общее количество неучтенных предложений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93" w:rsidRPr="009E0B32" w:rsidRDefault="00E03593" w:rsidP="00D465EC">
            <w:pPr>
              <w:pStyle w:val="ConsPlusNormal"/>
            </w:pPr>
            <w:r w:rsidRPr="009E0B32">
              <w:t>3</w:t>
            </w:r>
          </w:p>
        </w:tc>
      </w:tr>
    </w:tbl>
    <w:p w:rsidR="009B0EB3" w:rsidRDefault="009B0EB3" w:rsidP="00E03593">
      <w:pPr>
        <w:pStyle w:val="3"/>
        <w:spacing w:after="0"/>
        <w:jc w:val="both"/>
        <w:rPr>
          <w:sz w:val="24"/>
          <w:szCs w:val="24"/>
        </w:rPr>
      </w:pPr>
    </w:p>
    <w:p w:rsidR="00E03593" w:rsidRDefault="00E03593" w:rsidP="00E03593">
      <w:pPr>
        <w:pStyle w:val="3"/>
        <w:spacing w:after="0"/>
        <w:jc w:val="both"/>
        <w:rPr>
          <w:sz w:val="24"/>
          <w:szCs w:val="24"/>
        </w:rPr>
      </w:pPr>
      <w:bookmarkStart w:id="0" w:name="_GoBack"/>
      <w:bookmarkEnd w:id="0"/>
      <w:r w:rsidRPr="00A84340">
        <w:rPr>
          <w:sz w:val="24"/>
          <w:szCs w:val="24"/>
        </w:rPr>
        <w:t xml:space="preserve">Начальник Департамента </w:t>
      </w:r>
    </w:p>
    <w:p w:rsidR="00E03593" w:rsidRPr="00A84340" w:rsidRDefault="00E03593" w:rsidP="00E03593">
      <w:pPr>
        <w:pStyle w:val="3"/>
        <w:spacing w:after="0"/>
        <w:jc w:val="both"/>
        <w:rPr>
          <w:sz w:val="24"/>
          <w:szCs w:val="24"/>
        </w:rPr>
      </w:pPr>
      <w:r w:rsidRPr="00A84340">
        <w:rPr>
          <w:sz w:val="24"/>
          <w:szCs w:val="24"/>
        </w:rPr>
        <w:t xml:space="preserve">Евстигнеева А.В.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          ____  _______________ 20__</w:t>
      </w:r>
    </w:p>
    <w:p w:rsidR="0073603B" w:rsidRPr="0073603B" w:rsidRDefault="00E03593" w:rsidP="00E03593">
      <w:pPr>
        <w:pStyle w:val="ConsPlusNonformat"/>
        <w:ind w:left="3540" w:firstLine="708"/>
        <w:jc w:val="both"/>
        <w:rPr>
          <w:color w:val="000000"/>
          <w:sz w:val="24"/>
          <w:szCs w:val="24"/>
        </w:rPr>
      </w:pPr>
      <w:r w:rsidRPr="00A84340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4340">
        <w:rPr>
          <w:rFonts w:ascii="Times New Roman" w:hAnsi="Times New Roman" w:cs="Times New Roman"/>
        </w:rPr>
        <w:t xml:space="preserve">     (дата)</w:t>
      </w:r>
    </w:p>
    <w:sectPr w:rsidR="0073603B" w:rsidRPr="0073603B" w:rsidSect="009B0EB3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80" w:rsidRDefault="00333180" w:rsidP="00237D1A">
      <w:pPr>
        <w:spacing w:after="0" w:line="240" w:lineRule="auto"/>
      </w:pPr>
      <w:r>
        <w:separator/>
      </w:r>
    </w:p>
  </w:endnote>
  <w:endnote w:type="continuationSeparator" w:id="0">
    <w:p w:rsidR="00333180" w:rsidRDefault="00333180" w:rsidP="0023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80" w:rsidRDefault="00333180" w:rsidP="00237D1A">
      <w:pPr>
        <w:spacing w:after="0" w:line="240" w:lineRule="auto"/>
      </w:pPr>
      <w:r>
        <w:separator/>
      </w:r>
    </w:p>
  </w:footnote>
  <w:footnote w:type="continuationSeparator" w:id="0">
    <w:p w:rsidR="00333180" w:rsidRDefault="00333180" w:rsidP="00237D1A">
      <w:pPr>
        <w:spacing w:after="0" w:line="240" w:lineRule="auto"/>
      </w:pPr>
      <w:r>
        <w:continuationSeparator/>
      </w:r>
    </w:p>
  </w:footnote>
  <w:footnote w:id="1">
    <w:p w:rsidR="00237D1A" w:rsidRDefault="00237D1A" w:rsidP="00237D1A">
      <w:pPr>
        <w:pStyle w:val="ab"/>
        <w:jc w:val="both"/>
      </w:pPr>
      <w:r>
        <w:rPr>
          <w:rStyle w:val="ad"/>
        </w:rPr>
        <w:footnoteRef/>
      </w:r>
      <w:r>
        <w:t xml:space="preserve"> В соответствии с </w:t>
      </w:r>
      <w:r w:rsidRPr="00AC5F75">
        <w:t>Федеральны</w:t>
      </w:r>
      <w:r>
        <w:t>м</w:t>
      </w:r>
      <w:r w:rsidRPr="00AC5F75">
        <w:t xml:space="preserve"> закон</w:t>
      </w:r>
      <w:r>
        <w:t>ом</w:t>
      </w:r>
      <w:r w:rsidRPr="00AC5F75">
        <w:t xml:space="preserve"> от 24.07.2007 </w:t>
      </w:r>
      <w:r>
        <w:t>№</w:t>
      </w:r>
      <w:r w:rsidRPr="00AC5F75">
        <w:t xml:space="preserve"> 209-ФЗ (ред. от 03.07.2016) </w:t>
      </w:r>
      <w:r>
        <w:t>«</w:t>
      </w:r>
      <w:r w:rsidRPr="00AC5F75">
        <w:t>О развитии малого и среднего предпринимательства в Российской Федерации</w:t>
      </w:r>
      <w:r>
        <w:t>»</w:t>
      </w:r>
      <w:r w:rsidRPr="00AC5F75">
        <w:t xml:space="preserve"> (с изм. и доп., вступ. в силу с 01.08.2016)</w:t>
      </w:r>
    </w:p>
  </w:footnote>
  <w:footnote w:id="2">
    <w:p w:rsidR="00237D1A" w:rsidRDefault="00237D1A" w:rsidP="00237D1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 xml:space="preserve">В соответствии с пунктом 1 </w:t>
      </w:r>
      <w:r w:rsidRPr="000F0C5C">
        <w:t>Постановлени</w:t>
      </w:r>
      <w:r>
        <w:t>я</w:t>
      </w:r>
      <w:r w:rsidRPr="000F0C5C">
        <w:t xml:space="preserve"> Правительства РФ от 04.04.2016 </w:t>
      </w:r>
      <w:r>
        <w:t>№</w:t>
      </w:r>
      <w:r w:rsidRPr="000F0C5C">
        <w:t xml:space="preserve"> 265 </w:t>
      </w:r>
      <w:r>
        <w:t>«</w:t>
      </w:r>
      <w:r w:rsidRPr="000F0C5C">
        <w:t>О предельных значениях дохода, полученного от осуществления предпринимательской деятельности,</w:t>
      </w:r>
      <w:r>
        <w:t xml:space="preserve"> устанавливаются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</w:t>
      </w:r>
      <w:proofErr w:type="gramEnd"/>
      <w:r>
        <w:t xml:space="preserve"> малого и среднего предпринимательства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AD4"/>
    <w:multiLevelType w:val="hybridMultilevel"/>
    <w:tmpl w:val="2BF22DE0"/>
    <w:lvl w:ilvl="0" w:tplc="D75457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5340CD"/>
    <w:multiLevelType w:val="hybridMultilevel"/>
    <w:tmpl w:val="800828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04"/>
    <w:rsid w:val="0000680D"/>
    <w:rsid w:val="00021228"/>
    <w:rsid w:val="00022DEB"/>
    <w:rsid w:val="00026A3A"/>
    <w:rsid w:val="00026B6A"/>
    <w:rsid w:val="00034FB8"/>
    <w:rsid w:val="00040AE4"/>
    <w:rsid w:val="00057B27"/>
    <w:rsid w:val="000B7189"/>
    <w:rsid w:val="000C0D02"/>
    <w:rsid w:val="000F0C5C"/>
    <w:rsid w:val="000F2387"/>
    <w:rsid w:val="000F75A6"/>
    <w:rsid w:val="001012BB"/>
    <w:rsid w:val="00101C12"/>
    <w:rsid w:val="001121B0"/>
    <w:rsid w:val="0012619E"/>
    <w:rsid w:val="00140E16"/>
    <w:rsid w:val="001B1599"/>
    <w:rsid w:val="001B75DD"/>
    <w:rsid w:val="001C7A7F"/>
    <w:rsid w:val="00211585"/>
    <w:rsid w:val="00216FFE"/>
    <w:rsid w:val="00224ADF"/>
    <w:rsid w:val="002331ED"/>
    <w:rsid w:val="00237D1A"/>
    <w:rsid w:val="00237FED"/>
    <w:rsid w:val="0025578A"/>
    <w:rsid w:val="00273357"/>
    <w:rsid w:val="002C6CE1"/>
    <w:rsid w:val="00307AD6"/>
    <w:rsid w:val="00325EE6"/>
    <w:rsid w:val="00332921"/>
    <w:rsid w:val="00333180"/>
    <w:rsid w:val="003331F5"/>
    <w:rsid w:val="00380038"/>
    <w:rsid w:val="00384DD2"/>
    <w:rsid w:val="003D490E"/>
    <w:rsid w:val="003F5DD1"/>
    <w:rsid w:val="0041455B"/>
    <w:rsid w:val="00417955"/>
    <w:rsid w:val="0046118E"/>
    <w:rsid w:val="004944C3"/>
    <w:rsid w:val="004D35BD"/>
    <w:rsid w:val="004E3B6E"/>
    <w:rsid w:val="0050079B"/>
    <w:rsid w:val="00506604"/>
    <w:rsid w:val="00522503"/>
    <w:rsid w:val="00524C75"/>
    <w:rsid w:val="00526A30"/>
    <w:rsid w:val="005A252A"/>
    <w:rsid w:val="005B4735"/>
    <w:rsid w:val="005D2C1E"/>
    <w:rsid w:val="005E5308"/>
    <w:rsid w:val="005F6989"/>
    <w:rsid w:val="00625CE7"/>
    <w:rsid w:val="006746F5"/>
    <w:rsid w:val="00693BE0"/>
    <w:rsid w:val="006A2A9E"/>
    <w:rsid w:val="006B308F"/>
    <w:rsid w:val="006E1294"/>
    <w:rsid w:val="006E76B1"/>
    <w:rsid w:val="00717D8B"/>
    <w:rsid w:val="0073603B"/>
    <w:rsid w:val="00753FBE"/>
    <w:rsid w:val="00780B8B"/>
    <w:rsid w:val="007F3378"/>
    <w:rsid w:val="00841DAA"/>
    <w:rsid w:val="008564AC"/>
    <w:rsid w:val="0086117D"/>
    <w:rsid w:val="00890238"/>
    <w:rsid w:val="008D5B4C"/>
    <w:rsid w:val="008D7C9A"/>
    <w:rsid w:val="00910A07"/>
    <w:rsid w:val="00920EE5"/>
    <w:rsid w:val="00960ADD"/>
    <w:rsid w:val="00967FAE"/>
    <w:rsid w:val="009B0EB3"/>
    <w:rsid w:val="009B129D"/>
    <w:rsid w:val="009C4525"/>
    <w:rsid w:val="009E5A20"/>
    <w:rsid w:val="00A01B04"/>
    <w:rsid w:val="00A06181"/>
    <w:rsid w:val="00A211A6"/>
    <w:rsid w:val="00A40224"/>
    <w:rsid w:val="00A474EE"/>
    <w:rsid w:val="00A77DFF"/>
    <w:rsid w:val="00A9180A"/>
    <w:rsid w:val="00AA1C4E"/>
    <w:rsid w:val="00AC5F75"/>
    <w:rsid w:val="00AE48B3"/>
    <w:rsid w:val="00AF3D66"/>
    <w:rsid w:val="00B01F5C"/>
    <w:rsid w:val="00B27F8E"/>
    <w:rsid w:val="00B53D52"/>
    <w:rsid w:val="00B56E81"/>
    <w:rsid w:val="00B66B72"/>
    <w:rsid w:val="00B90119"/>
    <w:rsid w:val="00BA38C0"/>
    <w:rsid w:val="00BB2DAA"/>
    <w:rsid w:val="00BD351B"/>
    <w:rsid w:val="00C31A73"/>
    <w:rsid w:val="00C36E30"/>
    <w:rsid w:val="00C5055D"/>
    <w:rsid w:val="00C5207B"/>
    <w:rsid w:val="00C91110"/>
    <w:rsid w:val="00CC6224"/>
    <w:rsid w:val="00D2674B"/>
    <w:rsid w:val="00D47C8A"/>
    <w:rsid w:val="00D63DE3"/>
    <w:rsid w:val="00D64C23"/>
    <w:rsid w:val="00D7358E"/>
    <w:rsid w:val="00D81925"/>
    <w:rsid w:val="00D86E84"/>
    <w:rsid w:val="00DC04BA"/>
    <w:rsid w:val="00DC4131"/>
    <w:rsid w:val="00DE00D0"/>
    <w:rsid w:val="00DF3761"/>
    <w:rsid w:val="00E03593"/>
    <w:rsid w:val="00E415D1"/>
    <w:rsid w:val="00E41A8F"/>
    <w:rsid w:val="00EB711C"/>
    <w:rsid w:val="00EC05CF"/>
    <w:rsid w:val="00EE4E94"/>
    <w:rsid w:val="00F3470D"/>
    <w:rsid w:val="00F35A73"/>
    <w:rsid w:val="00F44F1E"/>
    <w:rsid w:val="00F51670"/>
    <w:rsid w:val="00F54025"/>
    <w:rsid w:val="00FB67C9"/>
    <w:rsid w:val="00FD7CEA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EB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F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6FFE"/>
  </w:style>
  <w:style w:type="paragraph" w:styleId="a5">
    <w:name w:val="Normal (Web)"/>
    <w:basedOn w:val="a"/>
    <w:uiPriority w:val="99"/>
    <w:unhideWhenUsed/>
    <w:rsid w:val="00216FF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50">
    <w:name w:val="A5"/>
    <w:uiPriority w:val="99"/>
    <w:rsid w:val="00910A07"/>
    <w:rPr>
      <w:rFonts w:cs="Minion Pro"/>
      <w:color w:val="000000"/>
      <w:sz w:val="12"/>
      <w:szCs w:val="12"/>
    </w:rPr>
  </w:style>
  <w:style w:type="character" w:styleId="a6">
    <w:name w:val="Strong"/>
    <w:basedOn w:val="a0"/>
    <w:uiPriority w:val="22"/>
    <w:qFormat/>
    <w:rsid w:val="009B12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1A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9">
    <w:name w:val="Основной текст_"/>
    <w:basedOn w:val="a0"/>
    <w:link w:val="11"/>
    <w:rsid w:val="006A2A9E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6A2A9E"/>
    <w:pPr>
      <w:shd w:val="clear" w:color="auto" w:fill="FFFFFF"/>
      <w:spacing w:before="120" w:after="0" w:line="221" w:lineRule="exact"/>
      <w:jc w:val="both"/>
    </w:pPr>
    <w:rPr>
      <w:sz w:val="17"/>
      <w:szCs w:val="17"/>
    </w:rPr>
  </w:style>
  <w:style w:type="paragraph" w:customStyle="1" w:styleId="ConsPlusNormal">
    <w:name w:val="ConsPlusNormal"/>
    <w:rsid w:val="000F0C5C"/>
    <w:pPr>
      <w:autoSpaceDE w:val="0"/>
      <w:autoSpaceDN w:val="0"/>
      <w:adjustRightInd w:val="0"/>
      <w:spacing w:after="0" w:line="240" w:lineRule="auto"/>
    </w:pPr>
  </w:style>
  <w:style w:type="table" w:styleId="aa">
    <w:name w:val="Table Grid"/>
    <w:basedOn w:val="a1"/>
    <w:uiPriority w:val="59"/>
    <w:rsid w:val="0023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37D1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7D1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7D1A"/>
    <w:rPr>
      <w:vertAlign w:val="superscript"/>
    </w:rPr>
  </w:style>
  <w:style w:type="paragraph" w:customStyle="1" w:styleId="ConsPlusNonformat">
    <w:name w:val="ConsPlusNonformat"/>
    <w:uiPriority w:val="99"/>
    <w:rsid w:val="00E03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E0359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03593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EB3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EB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F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6FFE"/>
  </w:style>
  <w:style w:type="paragraph" w:styleId="a5">
    <w:name w:val="Normal (Web)"/>
    <w:basedOn w:val="a"/>
    <w:uiPriority w:val="99"/>
    <w:unhideWhenUsed/>
    <w:rsid w:val="00216FF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50">
    <w:name w:val="A5"/>
    <w:uiPriority w:val="99"/>
    <w:rsid w:val="00910A07"/>
    <w:rPr>
      <w:rFonts w:cs="Minion Pro"/>
      <w:color w:val="000000"/>
      <w:sz w:val="12"/>
      <w:szCs w:val="12"/>
    </w:rPr>
  </w:style>
  <w:style w:type="character" w:styleId="a6">
    <w:name w:val="Strong"/>
    <w:basedOn w:val="a0"/>
    <w:uiPriority w:val="22"/>
    <w:qFormat/>
    <w:rsid w:val="009B12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1A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9">
    <w:name w:val="Основной текст_"/>
    <w:basedOn w:val="a0"/>
    <w:link w:val="11"/>
    <w:rsid w:val="006A2A9E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6A2A9E"/>
    <w:pPr>
      <w:shd w:val="clear" w:color="auto" w:fill="FFFFFF"/>
      <w:spacing w:before="120" w:after="0" w:line="221" w:lineRule="exact"/>
      <w:jc w:val="both"/>
    </w:pPr>
    <w:rPr>
      <w:sz w:val="17"/>
      <w:szCs w:val="17"/>
    </w:rPr>
  </w:style>
  <w:style w:type="paragraph" w:customStyle="1" w:styleId="ConsPlusNormal">
    <w:name w:val="ConsPlusNormal"/>
    <w:rsid w:val="000F0C5C"/>
    <w:pPr>
      <w:autoSpaceDE w:val="0"/>
      <w:autoSpaceDN w:val="0"/>
      <w:adjustRightInd w:val="0"/>
      <w:spacing w:after="0" w:line="240" w:lineRule="auto"/>
    </w:pPr>
  </w:style>
  <w:style w:type="table" w:styleId="aa">
    <w:name w:val="Table Grid"/>
    <w:basedOn w:val="a1"/>
    <w:uiPriority w:val="59"/>
    <w:rsid w:val="0023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37D1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7D1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7D1A"/>
    <w:rPr>
      <w:vertAlign w:val="superscript"/>
    </w:rPr>
  </w:style>
  <w:style w:type="paragraph" w:customStyle="1" w:styleId="ConsPlusNonformat">
    <w:name w:val="ConsPlusNonformat"/>
    <w:uiPriority w:val="99"/>
    <w:rsid w:val="00E03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E0359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03593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EB3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c-roa@cct.tomsk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-cult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msk.gov.ru/rating/front/index/type/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omsk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msk.gov.ru/rating/front/view/id/3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A884-3955-4DA3-AC33-390CB13F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Андреева</dc:creator>
  <cp:lastModifiedBy>Ирина Евгеньевна Войко</cp:lastModifiedBy>
  <cp:revision>8</cp:revision>
  <dcterms:created xsi:type="dcterms:W3CDTF">2016-11-18T01:52:00Z</dcterms:created>
  <dcterms:modified xsi:type="dcterms:W3CDTF">2016-11-18T03:15:00Z</dcterms:modified>
</cp:coreProperties>
</file>