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2" w:rsidRPr="00604732" w:rsidRDefault="00604732" w:rsidP="006047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bookmarkStart w:id="0" w:name="_GoBack"/>
      <w:r w:rsidRPr="00604732">
        <w:rPr>
          <w:rFonts w:ascii="Times New Roman" w:eastAsia="Times New Roman" w:hAnsi="Times New Roman" w:cs="Times New Roman"/>
          <w:sz w:val="45"/>
          <w:szCs w:val="45"/>
          <w:lang w:eastAsia="ru-RU"/>
        </w:rPr>
        <w:t>Проведение процедуры ОРВ проектов НПА и экспертизы действующих НПА Томской области</w:t>
      </w:r>
    </w:p>
    <w:bookmarkEnd w:id="0"/>
    <w:p w:rsidR="00604732" w:rsidRPr="00604732" w:rsidRDefault="00604732" w:rsidP="006047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 </w:t>
      </w:r>
      <w:proofErr w:type="gramStart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Относятся ли к бюджетным правоотношениям на уровне субъектов РФ и муниципальных </w:t>
      </w:r>
      <w:proofErr w:type="spellStart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образвоаний</w:t>
      </w:r>
      <w:proofErr w:type="spellEnd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не подлежащим ОРВ (в соотв. с </w:t>
      </w:r>
      <w:proofErr w:type="spellStart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абз</w:t>
      </w:r>
      <w:proofErr w:type="spellEnd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четвертым пункта 1.3 Приказ Минэкономразвития России от 26.07.2016 № 471 «О внесении изменений в Методические рекомендации по организации и проведению процедуры ОРВ проектов нормативных правовых актов субъектов РФ и экспертизы нормативных правовых актов субъектов РФ, утвержденные приказом Минэкономразвития России от 26 марта</w:t>
      </w:r>
      <w:proofErr w:type="gramEnd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2014 г. № 159» и </w:t>
      </w:r>
      <w:proofErr w:type="spellStart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абз</w:t>
      </w:r>
      <w:proofErr w:type="spellEnd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</w:t>
      </w:r>
      <w:proofErr w:type="gramStart"/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Третьим статьи 2 Закона Томской области от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области»), субсидии, предоставляемые субъектам предпринимательской и инвестиционной деятельности?</w:t>
      </w:r>
      <w:proofErr w:type="gramEnd"/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положениям статей 1, 6, 152 Бюджетного кодекса Российской Федерации субъекты предпринимательской и инвестиционной деятельности не относятся к субъектам бюджетных правоотношений (не являются участниками бюджетного процесса), вследствие чего </w:t>
      </w: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проекты законов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субъектов РФ</w:t>
      </w:r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регулирующие общественные отношения по предоставлению субсидий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субъектам предпринимательской и инвестиционной деятельности</w:t>
      </w:r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не подпадают под исключения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из предметной области ОРВ, установленные частью 1 статьи 26.3-3.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№ 184.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тем, проведение процедуры ОРВ в отношении проектов нормативных правовых актов субъектов РФ и муниципалитетов, регулирующих общественные отношения по предоставлению государственной поддержки является целесообразным тогда, когда указанные проекты актов устанавливают новые или изменяют ранее предусмотренные нормативными правовыми актами субъектов РФ и муниципалитетов обязанности для субъектов предпринимательской и инвестиционной деятельности.</w:t>
      </w:r>
      <w:proofErr w:type="gramEnd"/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Подлежат ли процедуре ОРВ проекты актов, регулирующие общественные отношения в сфере налогообложения?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части 1 статьи 26.3-3 Федерального закона от 6 октября 1999 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 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 (ОРВ).</w:t>
      </w:r>
      <w:proofErr w:type="gramEnd"/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положения пункта 3 статьи 12 Налогового кодекса Российской Федерации, проекты законов субъектов Российской Федерации, устанавливающие, изменяющие, приостанавливающие и отменяющие налоговые ставки, порядок, сроки уплаты налогов и иные элементы налогообложения по региональным налогам, предусмотренные Налоговым кодексом Российской Федерации, не подлежат процедуре ОРВ.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положения пункта 4 статьи 12 Налогового кодекса Российской Федерации, проекты законов представительных органов муниципальных районов и городских округов, устанавливающие, изменяющие, приостанавливающие и отменяющие налоговые ставки, порядок, сроки уплаты налогов и иные элементы налогообложения по местным налогам, предусмотренные Налоговым кодексом Российской Федерации, не подлежат процедуре ОРВ.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обращаем внимание, что в соответствии с пунктом 7 статьи 12 Налогового Кодекса Российской Федерации специальные налоговые режимы могут предусматривать федеральные налоги, в </w:t>
      </w: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 проведение процедуры ОРВ в отношении проектов законов субъектов Российской Федерации по специальным налоговым режимам, регулирующих ограничения на переход на специальный налоговый режим и на применение специального налогового режима, особенности определения налоговой базы, налоговые льготы, а также основания и порядок применения указанных льгот, является целесообразным.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Вместе с тем проекты законов субъектов РФ и муниципалитетов, регулирующие налоговые ставки по специальным налоговым режимам, не подлежат процедуре ОРВ, в случае если не содержат иных положений, устанавливающих новые или изменяющих ранее предусмотренные нормативными правовыми актами субъектов Российской Федерации и муниципальных районов и городских округов обязанности для субъектов предпринимательской и инвестиционной деятельности, а также устанавливающих, изменяющих или 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отменяющих ранее установленную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ответственность за нарушение нормативных правовых актов субъектов РФ и муниципалитетов.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следует отметить, что на основании статьи 4 Налогового кодекса Российской Федерации органы исполнительной власти субъектов РФ, исполнительных органов местного самоуправления  в предусмотренных законодательством о налогах и сборах случаях в пределах своей компетенции издают нормативные правовые акты по вопросам, связанным с налогообложением и со сборами. Процедура ОРВ по проектам таких нормативных правовых актов должна проводиться, если указанные проекты нормативных правовых актов устанавливают новые или изменяют ранее предусмотренные нормативными правовыми актами субъектов РФ  и муниципальных образований обязанности для субъектов предпринимательской и инвестиционной деятельности.</w:t>
      </w:r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6047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Просим разъяснить, вправе ли разработчики и уполномоченный орган субъекта РФ или муниципального образования исключить из сферы ОРВ нормативные правовое акты, устанавливающие подлежащие государственному регулированию цены (тарифы) на товары (услуги), в связи с тем, что данные акты проходят процедуру публичного обсуждения (публичных слушаний) в соответствии с отраслевым законодательством.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законодательством Российской Федерации, указанные проекты актов, не исключены из предметной области ОРВ на региональном уровне.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в настоящее время проведение процедуры ОРВ на федеральном уровне в отношении проектов нормативных правовых актов в сфере ценообразования и тарифного регулирования прямо не предусмотрено.</w:t>
      </w:r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 на то, что </w:t>
      </w:r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непосредственное установление или изменение цен (тарифов) прямо не вводит новых и не изменяет существующих обязанностей для субъектов предпринимательской и инвестиционной деятельности, в </w:t>
      </w: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связи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 чем не относится к предметной области ОРВ на региональном уровне</w:t>
      </w: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04732" w:rsidRPr="00604732" w:rsidRDefault="00604732" w:rsidP="00604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то же время </w:t>
      </w:r>
      <w:r w:rsidRPr="0060473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полагаем целесообразным проведение ОРВ в отношении некоторых проектов актов по отдельным вопросам ценообразования и тарифного регулирования, устанавливающим дополнительные обязанности, запреты и ограничения для субъектов предпринимательской и инвестиционной деятельности.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К таким проектам актов, к примеру, относятся проекты актов об утверждении форм отчетности, проекты актов, регулирующие сроки подачи отчетности, а также проекты актов в сфере тарифного администрирования.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ОРВ в отношении указанной категории проектов актов подтвердило свою целесообразность в ряде субъектов Российской Федерации, что изложено в разделе «лучшие практики» на портале orv.gov.ru в информационн</w:t>
      </w: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телекоммуникационной сети «Интернет» (далее – портал).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например, при проведении процедуры ОРВ в отношении проекта постановления Правительства Тюменской области «Об утверждении Порядка расчета размера платы за перемещение (погрузку – разгрузку) и хранение задержанных транспортных средств» были выявлены положения, вводящие избыточные обязанности и ограничения для субъектов предпринимательской деятельности. Указанная практика проведения процедуры ОРВ размещена на портале.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обращаем внимание на право органов государственной власти субъектов Российской Федерации в нормативном правовом акте, устанавливающем порядок проведения процедуры ОРВ, закрепить специальный порядок проведения процедуры ОРВ в отношении отдельных проектов актов, подготавливаемых в соответствии с особым порядком, предусмотренным, к </w:t>
      </w:r>
      <w:proofErr w:type="gramStart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примеру</w:t>
      </w:r>
      <w:proofErr w:type="gramEnd"/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федеральным законодательством.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Например, указанное право реализовано в пункте 1.4 постановления Правительства Ульяновской области от 16 декабря 2013 г.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</w:p>
    <w:p w:rsidR="00604732" w:rsidRPr="00604732" w:rsidRDefault="00604732" w:rsidP="00604732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7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следует отметить, что право на сужение предметной области ОРВ на региональном уровне нормативными правовыми актами субъектов Российской Федерации Федеральным законом № 184-ФЗ не установлено.</w:t>
      </w:r>
    </w:p>
    <w:p w:rsidR="00D4502F" w:rsidRPr="00604732" w:rsidRDefault="00D4502F">
      <w:pPr>
        <w:rPr>
          <w:rFonts w:ascii="Times New Roman" w:hAnsi="Times New Roman" w:cs="Times New Roman"/>
        </w:rPr>
      </w:pPr>
    </w:p>
    <w:sectPr w:rsidR="00D4502F" w:rsidRPr="00604732" w:rsidSect="0060473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6"/>
    <w:rsid w:val="00604732"/>
    <w:rsid w:val="006F56F6"/>
    <w:rsid w:val="00D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2</cp:revision>
  <dcterms:created xsi:type="dcterms:W3CDTF">2019-01-28T10:48:00Z</dcterms:created>
  <dcterms:modified xsi:type="dcterms:W3CDTF">2019-01-28T10:48:00Z</dcterms:modified>
</cp:coreProperties>
</file>