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3.0 -->
  <w:body>
    <w:p>
      <w:pPr>
        <w:pStyle w:val="2"/>
        <w:spacing w:before="0"/>
        <w:ind w:right="5670"/>
        <w:rPr>
          <w:rFonts w:ascii="PT Astra Serif" w:hAnsi="PT Astra Serif" w:cs="PT Astra Serif"/>
          <w:b/>
          <w:sz w:val="22"/>
        </w:rPr>
      </w:pPr>
    </w:p>
    <w:p>
      <w:pPr>
        <w:pStyle w:val="2"/>
        <w:spacing w:before="0"/>
        <w:ind w:right="5670"/>
        <w:rPr>
          <w:rFonts w:ascii="PT Astra Serif" w:hAnsi="PT Astra Serif" w:cs="PT Astra Serif"/>
          <w:b/>
          <w:sz w:val="22"/>
        </w:rPr>
      </w:pPr>
    </w:p>
    <w:p>
      <w:pPr>
        <w:pStyle w:val="2"/>
        <w:spacing w:before="0"/>
        <w:ind w:right="5670"/>
        <w:rPr>
          <w:rFonts w:ascii="PT Astra Serif" w:hAnsi="PT Astra Serif" w:cs="PT Astra Serif"/>
          <w:b/>
          <w:sz w:val="22"/>
        </w:rPr>
      </w:pPr>
    </w:p>
    <w:p>
      <w:pPr>
        <w:ind w:left="0" w:right="1" w:firstLine="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О внесении изменений в постановление Администрации </w:t>
        <w:br/>
        <w:t>Томской области от 01.10.2021 № 420а</w:t>
      </w:r>
    </w:p>
    <w:p>
      <w:pPr>
        <w:ind w:right="4677" w:firstLine="0"/>
        <w:jc w:val="both"/>
        <w:rPr>
          <w:rFonts w:ascii="PT Astra Serif" w:hAnsi="PT Astra Serif" w:cs="PT Astra Serif"/>
          <w:sz w:val="26"/>
          <w:szCs w:val="26"/>
        </w:rPr>
      </w:pPr>
    </w:p>
    <w:p>
      <w:pPr>
        <w:ind w:right="4677" w:firstLine="0"/>
        <w:jc w:val="both"/>
        <w:rPr>
          <w:rFonts w:ascii="PT Astra Serif" w:hAnsi="PT Astra Serif" w:cs="PT Astra Serif"/>
          <w:sz w:val="26"/>
          <w:szCs w:val="26"/>
        </w:rPr>
      </w:pPr>
    </w:p>
    <w:p>
      <w:pPr>
        <w:suppressLineNumbers w:val="0"/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 целях совершенствования нормативного правового акта</w:t>
      </w:r>
    </w:p>
    <w:p>
      <w:pPr>
        <w:suppressLineNumbers w:val="0"/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pacing w:val="10"/>
          <w:sz w:val="26"/>
          <w:szCs w:val="26"/>
        </w:rPr>
      </w:pPr>
      <w:r>
        <w:rPr>
          <w:rFonts w:ascii="PT Astra Serif" w:hAnsi="PT Astra Serif" w:cs="PT Astra Serif"/>
          <w:spacing w:val="10"/>
          <w:sz w:val="26"/>
          <w:szCs w:val="26"/>
        </w:rPr>
        <w:t>ПОСТАНОВЛЯЮ:</w:t>
      </w:r>
    </w:p>
    <w:p>
      <w:pPr>
        <w:suppressLineNumbers w:val="0"/>
        <w:tabs>
          <w:tab w:val="left" w:pos="2835"/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1. Внести в постановление Администрации Томской области от 01.10.2021</w:t>
        <w:br/>
        <w:t>№ 420а «Об утверждении Положения о региональном государственном контроле (надзоре) в области обращения с животными на территории Томской области» («</w:t>
      </w:r>
      <w:r>
        <w:rPr>
          <w:rFonts w:ascii="PT Astra Serif" w:hAnsi="PT Astra Serif" w:cs="PT Astra Serif"/>
          <w:sz w:val="26"/>
          <w:szCs w:val="26"/>
        </w:rPr>
        <w:t>Собрание законодательства Томской области», 2021, № 10/1(276)</w:t>
      </w:r>
      <w:r>
        <w:rPr>
          <w:rFonts w:ascii="PT Astra Serif" w:hAnsi="PT Astra Serif" w:cs="PT Astra Serif"/>
          <w:sz w:val="26"/>
          <w:szCs w:val="26"/>
        </w:rPr>
        <w:t xml:space="preserve"> следующие изменения:</w:t>
      </w:r>
    </w:p>
    <w:p>
      <w:pPr>
        <w:suppressLineNumbers w:val="0"/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cs="PT Astra Serif"/>
          <w:sz w:val="26"/>
          <w:szCs w:val="26"/>
        </w:rPr>
        <w:t>в Положении о региональном государственном контроле (надзоре) в области обращения с животными на территории Томской области, утв</w:t>
      </w:r>
      <w:r>
        <w:rPr>
          <w:rFonts w:ascii="PT Astra Serif" w:hAnsi="PT Astra Serif" w:cs="PT Astra Serif"/>
          <w:sz w:val="26"/>
          <w:szCs w:val="26"/>
          <w:highlight w:val="none"/>
        </w:rPr>
        <w:t>ержденном указанным постановлением:</w:t>
      </w:r>
    </w:p>
    <w:p>
      <w:pPr>
        <w:suppressLineNumbers w:val="0"/>
        <w:tabs>
          <w:tab w:val="left" w:pos="7088"/>
        </w:tabs>
        <w:spacing w:before="0" w:after="0" w:line="240" w:lineRule="auto"/>
        <w:contextualSpacing w:val="0"/>
        <w:jc w:val="left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>1) дополнить пунктом 10-1 следующего содержания:</w:t>
      </w:r>
    </w:p>
    <w:p>
      <w:pPr>
        <w:pBdr>
          <w:top w:val="nil"/>
          <w:left w:val="nil"/>
          <w:bottom w:val="nil"/>
          <w:right w:val="nil"/>
        </w:pBdr>
        <w:tabs>
          <w:tab w:val="left" w:pos="2835"/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  <w:r>
        <w:rPr>
          <w:rFonts w:ascii="PT Astra Serif" w:hAnsi="PT Astra Serif" w:cs="PT Astra Serif"/>
          <w:sz w:val="26"/>
          <w:szCs w:val="26"/>
        </w:rPr>
        <w:t>«10-1. </w:t>
      </w:r>
      <w:r>
        <w:rPr>
          <w:rFonts w:ascii="PT Astra Serif" w:hAnsi="PT Astra Serif" w:cs="PT Astra Serif"/>
          <w:sz w:val="26"/>
          <w:szCs w:val="26"/>
        </w:rPr>
        <w:t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</w:t>
      </w:r>
      <w:r>
        <w:rPr>
          <w:rFonts w:ascii="PT Astra Serif" w:hAnsi="PT Astra Serif" w:cs="PT Astra Serif"/>
          <w:sz w:val="26"/>
          <w:szCs w:val="26"/>
        </w:rPr>
        <w:t>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</w:t>
      </w:r>
      <w:r>
        <w:rPr>
          <w:rFonts w:ascii="PT Astra Serif" w:hAnsi="PT Astra Serif" w:cs="PT Astra Serif"/>
          <w:sz w:val="26"/>
          <w:szCs w:val="26"/>
        </w:rPr>
        <w:t>й реестр контрольных (надзорных) мероприятий и их подписани</w:t>
      </w:r>
      <w:r>
        <w:rPr>
          <w:rFonts w:ascii="PT Astra Serif" w:hAnsi="PT Astra Serif" w:cs="PT Astra Serif"/>
          <w:sz w:val="26"/>
          <w:szCs w:val="26"/>
          <w:highlight w:val="none"/>
        </w:rPr>
        <w:t>я.</w:t>
      </w:r>
      <w:r>
        <w:rPr>
          <w:rFonts w:ascii="PT Astra Serif" w:hAnsi="PT Astra Serif" w:cs="PT Astra Serif"/>
          <w:sz w:val="26"/>
          <w:szCs w:val="26"/>
          <w:highlight w:val="none"/>
        </w:rPr>
        <w:t xml:space="preserve"> Для оформления указанных решений, актов и предписаний отдельное документы не формируются.»</w:t>
      </w:r>
    </w:p>
    <w:p>
      <w:pPr>
        <w:suppressLineNumbers w:val="0"/>
        <w:tabs>
          <w:tab w:val="left" w:pos="7088"/>
        </w:tabs>
        <w:spacing w:before="0" w:after="0" w:line="240" w:lineRule="auto"/>
        <w:contextualSpacing w:val="0"/>
        <w:jc w:val="left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>2) </w:t>
      </w:r>
      <w:r>
        <w:rPr>
          <w:rFonts w:ascii="PT Astra Serif" w:hAnsi="PT Astra Serif" w:cs="PT Astra Serif"/>
          <w:sz w:val="26"/>
          <w:szCs w:val="26"/>
          <w:highlight w:val="none"/>
        </w:rPr>
        <w:t>дополнить пунктом 14-1 следующего содержания:</w:t>
      </w:r>
    </w:p>
    <w:p>
      <w:pPr>
        <w:pBdr>
          <w:top w:val="nil"/>
          <w:left w:val="nil"/>
          <w:bottom w:val="nil"/>
          <w:right w:val="nil"/>
        </w:pBdr>
        <w:tabs>
          <w:tab w:val="left" w:pos="7088"/>
        </w:tabs>
        <w:spacing w:before="0" w:after="0" w:line="240" w:lineRule="auto"/>
        <w:contextualSpacing w:val="0"/>
        <w:jc w:val="both"/>
        <w:rPr>
          <w:highlight w:val="none"/>
          <w14:ligatures w14:val="none"/>
        </w:rPr>
      </w:pPr>
      <w:r>
        <w:rPr>
          <w:rFonts w:ascii="PT Astra Serif" w:hAnsi="PT Astra Serif" w:cs="PT Astra Serif"/>
          <w:sz w:val="26"/>
          <w:szCs w:val="26"/>
        </w:rPr>
        <w:t>«14-1. </w:t>
      </w:r>
      <w:r>
        <w:rPr>
          <w:rFonts w:ascii="PT Astra Serif" w:hAnsi="PT Astra Serif" w:cs="PT Astra Serif"/>
          <w:sz w:val="26"/>
          <w:szCs w:val="26"/>
        </w:rPr>
        <w:t>Объект контроля считается отнесенным к одной из категорий риска после внесения сведений в единый реестр видов контроля.»;</w:t>
      </w:r>
    </w:p>
    <w:p>
      <w:pPr>
        <w:suppressLineNumbers w:val="0"/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>3)</w:t>
      </w:r>
      <w:r>
        <w:rPr>
          <w:highlight w:val="none"/>
        </w:rPr>
        <w:t> </w:t>
      </w:r>
      <w:r>
        <w:rPr>
          <w:rFonts w:ascii="PT Astra Serif" w:hAnsi="PT Astra Serif" w:cs="PT Astra Serif"/>
          <w:sz w:val="26"/>
          <w:szCs w:val="26"/>
          <w:highlight w:val="none"/>
        </w:rPr>
        <w:t>в пункте 16</w:t>
      </w:r>
      <w:r>
        <w:rPr>
          <w:rFonts w:ascii="PT Astra Serif" w:hAnsi="PT Astra Serif" w:cs="PT Astra Serif"/>
          <w:sz w:val="26"/>
          <w:szCs w:val="26"/>
          <w:highlight w:val="none"/>
        </w:rPr>
        <w:t>:</w:t>
      </w:r>
    </w:p>
    <w:p>
      <w:pPr>
        <w:suppressLineNumbers w:val="0"/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 xml:space="preserve">в абзаце первом слова «либо один профилактический визит в год» исключить; </w:t>
      </w:r>
    </w:p>
    <w:p>
      <w:pPr>
        <w:suppressLineNumbers w:val="0"/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>абзац второй исключить.</w:t>
      </w:r>
    </w:p>
    <w:p>
      <w:pPr>
        <w:pBdr>
          <w:top w:val="nil"/>
          <w:left w:val="nil"/>
          <w:bottom w:val="nil"/>
          <w:right w:val="nil"/>
        </w:pBd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>4) в пункте 25:</w:t>
      </w:r>
    </w:p>
    <w:p>
      <w:pPr>
        <w:pBdr>
          <w:top w:val="nil"/>
          <w:left w:val="nil"/>
          <w:bottom w:val="nil"/>
          <w:right w:val="nil"/>
        </w:pBd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 xml:space="preserve">абзац </w:t>
      </w:r>
      <w:r>
        <w:rPr>
          <w:rFonts w:ascii="PT Astra Serif" w:hAnsi="PT Astra Serif" w:cs="PT Astra Serif"/>
          <w:sz w:val="26"/>
          <w:szCs w:val="26"/>
          <w:highlight w:val="none"/>
        </w:rPr>
        <w:t xml:space="preserve">первый </w:t>
      </w:r>
      <w:r>
        <w:rPr>
          <w:rFonts w:ascii="PT Astra Serif" w:hAnsi="PT Astra Serif" w:cs="PT Astra Serif"/>
          <w:sz w:val="26"/>
          <w:szCs w:val="26"/>
          <w:highlight w:val="none"/>
        </w:rPr>
        <w:t>изложить в следующей редакции:</w:t>
      </w:r>
    </w:p>
    <w:p>
      <w:pPr>
        <w:pBdr>
          <w:top w:val="nil"/>
          <w:left w:val="nil"/>
          <w:bottom w:val="nil"/>
          <w:right w:val="nil"/>
        </w:pBd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 xml:space="preserve">«25. Должностные лица Департамента </w:t>
      </w:r>
      <w:r>
        <w:rPr>
          <w:rFonts w:ascii="PT Astra Serif" w:hAnsi="PT Astra Serif" w:cs="PT Astra Serif"/>
          <w:sz w:val="26"/>
          <w:szCs w:val="26"/>
          <w:highlight w:val="none"/>
        </w:rPr>
        <w:t>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</w:t>
      </w:r>
      <w:r>
        <w:rPr>
          <w:rFonts w:ascii="PT Astra Serif" w:hAnsi="PT Astra Serif" w:cs="PT Astra Serif"/>
          <w:sz w:val="26"/>
          <w:szCs w:val="26"/>
          <w:highlight w:val="none"/>
        </w:rPr>
        <w:t>я по вопросам, связанным с организацией и осуществлением государственного контроля (надзора), муниципального контроля).»;</w:t>
      </w:r>
    </w:p>
    <w:p>
      <w:pPr>
        <w:pBdr>
          <w:top w:val="nil"/>
          <w:left w:val="nil"/>
          <w:bottom w:val="nil"/>
          <w:right w:val="nil"/>
        </w:pBd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>абзац второй пункта 25 после слова «видео-конференц-связи,» дополнить словами «</w:t>
      </w:r>
      <w:r>
        <w:rPr>
          <w:rFonts w:ascii="PT Astra Serif" w:hAnsi="PT Astra Serif" w:cs="PT Astra Serif"/>
          <w:sz w:val="26"/>
          <w:szCs w:val="26"/>
          <w:highlight w:val="none"/>
        </w:rPr>
        <w:t xml:space="preserve">использования мобильного приложения «Инспектор»,». </w:t>
      </w:r>
    </w:p>
    <w:p>
      <w:pPr>
        <w:suppressLineNumbers w:val="0"/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>5) пункт 36 признать утратившим силу;</w:t>
      </w:r>
    </w:p>
    <w:p>
      <w:pPr>
        <w:suppressLineNumbers w:val="0"/>
        <w:pBdr>
          <w:top w:val="nil"/>
          <w:left w:val="nil"/>
          <w:bottom w:val="nil"/>
          <w:right w:val="nil"/>
        </w:pBd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>6) до</w:t>
      </w:r>
      <w:r>
        <w:rPr>
          <w:rFonts w:ascii="PT Astra Serif" w:hAnsi="PT Astra Serif" w:cs="PT Astra Serif"/>
          <w:sz w:val="26"/>
          <w:szCs w:val="26"/>
          <w:highlight w:val="none"/>
        </w:rPr>
        <w:t>полнить пунктом 49-1 следующего содержания:</w:t>
      </w:r>
    </w:p>
    <w:p>
      <w:pPr>
        <w:pBdr>
          <w:top w:val="nil"/>
          <w:left w:val="nil"/>
          <w:bottom w:val="nil"/>
          <w:right w:val="nil"/>
        </w:pBd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>«49-1. </w:t>
      </w:r>
      <w:r>
        <w:rPr>
          <w:rFonts w:ascii="PT Astra Serif" w:hAnsi="PT Astra Serif" w:cs="PT Astra Serif"/>
          <w:sz w:val="26"/>
          <w:szCs w:val="26"/>
          <w:highlight w:val="none"/>
        </w:rPr>
        <w:t>Действие требований, установленных пунктом 49</w:t>
      </w:r>
      <w:r>
        <w:rPr>
          <w:rFonts w:ascii="PT Astra Serif" w:hAnsi="PT Astra Serif" w:cs="PT Astra Serif"/>
          <w:sz w:val="26"/>
          <w:szCs w:val="26"/>
          <w:highlight w:val="none"/>
        </w:rPr>
        <w:t xml:space="preserve"> настоящего Положения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</w:t>
      </w:r>
      <w:r>
        <w:rPr>
          <w:rFonts w:ascii="PT Astra Serif" w:hAnsi="PT Astra Serif" w:cs="PT Astra Serif"/>
          <w:sz w:val="26"/>
          <w:szCs w:val="26"/>
          <w:highlight w:val="none"/>
        </w:rPr>
        <w:t>предусмотренные частью 7.1 статьи 73 Федерального закона № 248-ФЗ.</w:t>
      </w:r>
      <w:r>
        <w:rPr>
          <w:rFonts w:ascii="PT Astra Serif" w:hAnsi="PT Astra Serif" w:cs="PT Astra Serif"/>
          <w:sz w:val="26"/>
          <w:szCs w:val="26"/>
          <w:highlight w:val="none"/>
        </w:rPr>
        <w:t>».</w:t>
      </w:r>
    </w:p>
    <w:p>
      <w:pPr>
        <w:pBdr>
          <w:top w:val="nil"/>
          <w:left w:val="nil"/>
          <w:bottom w:val="nil"/>
          <w:right w:val="nil"/>
        </w:pBd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>7) </w:t>
      </w:r>
      <w:r>
        <w:rPr>
          <w:rFonts w:ascii="PT Astra Serif" w:hAnsi="PT Astra Serif" w:cs="PT Astra Serif"/>
          <w:sz w:val="26"/>
          <w:szCs w:val="26"/>
          <w:highlight w:val="none"/>
        </w:rPr>
        <w:t>дополнить пунктом 57-3 следующего содержания:</w:t>
      </w:r>
    </w:p>
    <w:p>
      <w:pPr>
        <w:pBdr>
          <w:top w:val="nil"/>
          <w:left w:val="nil"/>
          <w:bottom w:val="nil"/>
          <w:right w:val="nil"/>
        </w:pBd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>«57-3. </w:t>
      </w:r>
      <w:r>
        <w:rPr>
          <w:rFonts w:ascii="PT Astra Serif" w:hAnsi="PT Astra Serif" w:cs="PT Astra Serif"/>
          <w:sz w:val="26"/>
          <w:szCs w:val="26"/>
          <w:highlight w:val="none"/>
        </w:rPr>
        <w:t>Выявление признаков нарушений обязательных требований, полученных с использованием средств, работающих в автоматич</w:t>
      </w:r>
      <w:r>
        <w:rPr>
          <w:rFonts w:ascii="PT Astra Serif" w:hAnsi="PT Astra Serif" w:cs="PT Astra Serif"/>
          <w:sz w:val="26"/>
          <w:szCs w:val="26"/>
          <w:highlight w:val="none"/>
        </w:rPr>
        <w:t xml:space="preserve">еском режиме, имеющих функции фотосъемки, видеозаписи, в том числе беспилотных аппаратов (систем), являющихся основанием для </w:t>
      </w:r>
      <w:r>
        <w:rPr>
          <w:rFonts w:ascii="PT Astra Serif" w:hAnsi="PT Astra Serif" w:cs="PT Astra Serif"/>
          <w:sz w:val="26"/>
          <w:szCs w:val="26"/>
          <w:highlight w:val="none"/>
        </w:rPr>
        <w:t>проведения внеплановых контрольных (</w:t>
      </w:r>
      <w:r>
        <w:rPr>
          <w:rFonts w:ascii="PT Astra Serif" w:hAnsi="PT Astra Serif" w:cs="PT Astra Serif"/>
          <w:sz w:val="26"/>
          <w:szCs w:val="26"/>
          <w:highlight w:val="none"/>
        </w:rPr>
        <w:t>надзорных) мероприятий, предусмотренных настоящим положением, Департаментом не осуществляется.</w:t>
      </w:r>
      <w:r>
        <w:rPr>
          <w:rFonts w:ascii="PT Astra Serif" w:hAnsi="PT Astra Serif" w:cs="PT Astra Serif"/>
          <w:sz w:val="26"/>
          <w:szCs w:val="26"/>
          <w:highlight w:val="none"/>
        </w:rPr>
        <w:t>».</w:t>
      </w:r>
    </w:p>
    <w:p>
      <w:pPr>
        <w:pBdr>
          <w:top w:val="nil"/>
          <w:left w:val="nil"/>
          <w:bottom w:val="nil"/>
          <w:right w:val="nil"/>
        </w:pBd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  <w:r>
        <w:rPr>
          <w:rFonts w:ascii="PT Astra Serif" w:hAnsi="PT Astra Serif" w:cs="PT Astra Serif"/>
          <w:sz w:val="26"/>
          <w:szCs w:val="26"/>
          <w:highlight w:val="none"/>
        </w:rPr>
        <w:t>2. </w:t>
      </w:r>
      <w:r>
        <w:rPr>
          <w:rFonts w:ascii="PT Astra Serif" w:hAnsi="PT Astra Serif" w:cs="PT Astra Serif"/>
          <w:sz w:val="26"/>
          <w:szCs w:val="26"/>
          <w:highlight w:val="none"/>
        </w:rPr>
        <w:t>Настоящее постановление вступает в силу со дня его официального опубликования.</w:t>
      </w:r>
    </w:p>
    <w:p>
      <w:pPr>
        <w:suppressLineNumbers w:val="0"/>
        <w:pBdr>
          <w:top w:val="nil"/>
          <w:left w:val="nil"/>
          <w:bottom w:val="nil"/>
          <w:right w:val="nil"/>
        </w:pBd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</w:p>
    <w:p>
      <w:pP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</w:p>
    <w:p>
      <w:pP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</w:p>
    <w:p>
      <w:pPr>
        <w:tabs>
          <w:tab w:val="left" w:pos="7088"/>
        </w:tabs>
        <w:spacing w:before="0" w:after="0" w:line="240" w:lineRule="auto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</w:p>
    <w:p>
      <w:pPr>
        <w:tabs>
          <w:tab w:val="left" w:pos="7088"/>
        </w:tabs>
        <w:spacing w:before="0" w:after="0" w:line="240" w:lineRule="auto"/>
        <w:ind w:left="0" w:right="0" w:firstLine="0"/>
        <w:contextualSpacing w:val="0"/>
        <w:jc w:val="both"/>
        <w:rPr>
          <w:rFonts w:ascii="PT Astra Serif" w:hAnsi="PT Astra Serif" w:cs="PT Astra Serif"/>
          <w:sz w:val="26"/>
          <w:szCs w:val="26"/>
          <w:highlight w:val="none"/>
          <w14:ligatures w14:val="none"/>
        </w:rPr>
      </w:pPr>
      <w:r>
        <w:rPr>
          <w:rFonts w:ascii="PT Astra Serif" w:hAnsi="PT Astra Serif" w:cs="PT Astra Serif"/>
          <w:sz w:val="26"/>
          <w:szCs w:val="26"/>
          <w:highlight w:val="none"/>
          <w:lang w:val="ru-RU"/>
        </w:rPr>
        <w:t>Губернатор Томской области</w:t>
        <w:tab/>
        <w:t xml:space="preserve">             В.В. Мазур</w:t>
      </w: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spacing w:before="120"/>
        <w:rPr>
          <w:rFonts w:ascii="PT Astra Serif" w:hAnsi="PT Astra Serif" w:cs="PT Astra Serif"/>
          <w:sz w:val="28"/>
          <w:szCs w:val="28"/>
        </w:rPr>
      </w:pPr>
    </w:p>
    <w:p>
      <w:pPr>
        <w:ind w:firstLine="0"/>
        <w:rPr>
          <w:rFonts w:ascii="PT Astra Serif" w:hAnsi="PT Astra Serif" w:cs="PT Astra Serif"/>
          <w:sz w:val="20"/>
          <w:szCs w:val="20"/>
        </w:rPr>
      </w:pPr>
    </w:p>
    <w:p>
      <w:pPr>
        <w:ind w:firstLine="0"/>
        <w:rPr>
          <w:rFonts w:ascii="PT Astra Serif" w:hAnsi="PT Astra Serif" w:cs="PT Astra Serif"/>
          <w:sz w:val="20"/>
          <w:szCs w:val="20"/>
        </w:rPr>
      </w:pPr>
    </w:p>
    <w:p>
      <w:pPr>
        <w:ind w:firstLine="0"/>
        <w:rPr>
          <w:rFonts w:ascii="PT Astra Serif" w:hAnsi="PT Astra Serif" w:cs="PT Astra Serif"/>
          <w:sz w:val="20"/>
          <w:szCs w:val="20"/>
          <w:highlight w:val="none"/>
        </w:rPr>
      </w:pPr>
      <w:r>
        <w:rPr>
          <w:rFonts w:ascii="PT Astra Serif" w:hAnsi="PT Astra Serif" w:cs="PT Astra Serif"/>
          <w:sz w:val="20"/>
        </w:rPr>
        <w:t>Егоров Иван Владимирович</w:t>
      </w:r>
    </w:p>
    <w:sectPr>
      <w:headerReference w:type="even" r:id="rId4"/>
      <w:headerReference w:type="default" r:id="rId5"/>
      <w:footerReference w:type="default" r:id="rId6"/>
      <w:headerReference w:type="first" r:id="rId7"/>
      <w:type w:val="continuous"/>
      <w:pgSz w:w="11907" w:h="16840" w:orient="portrait"/>
      <w:pgMar w:top="1418" w:right="851" w:bottom="1134" w:left="1701" w:header="720" w:footer="567" w:gutter="0"/>
      <w:cols w:num="1" w:sep="0" w:space="720" w:equalWidth="1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  <w:charset w:val="00"/>
    <w:family w:val="auto"/>
    <w:pitch w:val="default"/>
  </w:font>
  <w:font w:name="Arial">
    <w:panose1 w:val="020B0604020202020204"/>
    <w:charset w:val="00"/>
    <w:family w:val="auto"/>
    <w:pitch w:val="default"/>
  </w:font>
  <w:font w:name="Calibri">
    <w:panose1 w:val="020F0502020204030204"/>
    <w:charset w:val="00"/>
    <w:family w:val="auto"/>
    <w:pitch w:val="default"/>
  </w:font>
  <w:font w:name="Times New Roman">
    <w:panose1 w:val="020206030504050203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a4"/>
      <w:ind w:left="-567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fldChar w:fldCharType="end"/>
    </w:r>
  </w:p>
  <w:p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a3"/>
      <w:framePr w:wrap="around" w:vAnchor="text" w:hAnchor="margin" w:xAlign="center" w:y="1"/>
      <w:rPr>
        <w:rStyle w:val="a5"/>
        <w:rFonts w:ascii="PT Astra Serif" w:hAnsi="PT Astra Serif" w:cs="PT Astra Serif"/>
        <w:b w:val="0"/>
        <w:bCs w:val="0"/>
        <w:sz w:val="24"/>
      </w:rPr>
    </w:pPr>
    <w:r>
      <w:rPr>
        <w:rStyle w:val="a5"/>
        <w:b/>
        <w:sz w:val="24"/>
      </w:rPr>
      <w:fldChar w:fldCharType="begin"/>
    </w:r>
    <w:r>
      <w:rPr>
        <w:rStyle w:val="a5"/>
        <w:b/>
        <w:sz w:val="24"/>
      </w:rPr>
      <w:instrText xml:space="preserve">PAGE  </w:instrText>
    </w:r>
    <w:r>
      <w:rPr>
        <w:rStyle w:val="a5"/>
        <w:rFonts w:ascii="PT Astra Serif" w:hAnsi="PT Astra Serif" w:cs="PT Astra Serif"/>
        <w:b w:val="0"/>
        <w:bCs w:val="0"/>
        <w:sz w:val="24"/>
      </w:rPr>
      <w:fldChar w:fldCharType="separate"/>
    </w:r>
    <w:r>
      <w:rPr>
        <w:rStyle w:val="a5"/>
        <w:rFonts w:ascii="PT Astra Serif" w:hAnsi="PT Astra Serif" w:cs="PT Astra Serif"/>
        <w:b w:val="0"/>
        <w:bCs w:val="0"/>
        <w:sz w:val="24"/>
      </w:rPr>
      <w:t>2</w:t>
    </w:r>
    <w:r>
      <w:rPr>
        <w:rStyle w:val="a5"/>
        <w:rFonts w:ascii="PT Astra Serif" w:hAnsi="PT Astra Serif" w:cs="PT Astra Serif"/>
        <w:b w:val="0"/>
        <w:bCs w:val="0"/>
        <w:sz w:val="24"/>
      </w:rPr>
      <w:fldChar w:fldCharType="end"/>
    </w:r>
  </w:p>
  <w:p>
    <w:pPr>
      <w:pStyle w:val="a3"/>
      <w:rPr>
        <w:rFonts w:ascii="PT Astra Serif" w:hAnsi="PT Astra Serif" w:cs="PT Astra Serif"/>
        <w:b w:val="0"/>
        <w:b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20"/>
      <w:ind w:firstLine="0"/>
      <w:jc w:val="center"/>
      <w:rPr>
        <w:rFonts w:ascii="PT Astra Serif" w:hAnsi="PT Astra Serif"/>
        <w:b/>
        <w:lang w:val="en-US"/>
      </w:rPr>
    </w:pPr>
    <w:r>
      <w:rPr>
        <w:rFonts w:ascii="PT Astra Serif" w:hAnsi="PT Astra Serif"/>
      </w:rPr>
      <w:drawing>
        <wp:inline distT="0" distB="0" distL="0" distR="0">
          <wp:extent cx="720251" cy="654850"/>
          <wp:effectExtent l="0" t="0" r="0" b="0"/>
          <wp:docPr id="1" name="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0251" cy="65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a3"/>
      <w:spacing w:before="0" w:after="0" w:line="360" w:lineRule="exact"/>
      <w:ind w:firstLine="0"/>
    </w:pPr>
    <w:r>
      <w:rPr>
        <w:rFonts w:ascii="PT Astra Serif" w:hAnsi="PT Astra Serif"/>
        <w:sz w:val="30"/>
        <w:szCs w:val="30"/>
      </w:rPr>
      <w:t>администрация ТОМСКОЙ ОБЛАСТИ</w:t>
    </w:r>
  </w:p>
  <w:p>
    <w:pPr>
      <w:pStyle w:val="a3"/>
      <w:spacing w:before="240" w:after="0"/>
      <w:ind w:firstLine="0"/>
      <w:rPr>
        <w:rFonts w:ascii="PT Astra Serif" w:hAnsi="PT Astra Serif"/>
        <w:spacing w:val="20"/>
        <w:szCs w:val="28"/>
      </w:rPr>
    </w:pPr>
    <w:r>
      <w:rPr>
        <w:rFonts w:ascii="PT Astra Serif" w:hAnsi="PT Astra Serif"/>
        <w:spacing w:val="20"/>
        <w:szCs w:val="28"/>
      </w:rPr>
      <w:t>постановление</w:t>
    </w:r>
  </w:p>
  <w:p>
    <w:pPr>
      <w:pStyle w:val="a3"/>
      <w:spacing w:before="240" w:after="0"/>
      <w:ind w:firstLine="0"/>
      <w:rPr>
        <w:rFonts w:ascii="PT Astra Serif" w:hAnsi="PT Astra Serif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09"/>
    </w:pPr>
    <w:rPr>
      <w:sz w:val="26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/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before="0"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basedOn w:val="Normal"/>
    <w:link w:val="Caption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</w:style>
  <w:style w:type="table" w:styleId="TableGrid">
    <w:name w:val="Table Grid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2">
    <w:name w:val="Plain Table 2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PlainTable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PlainTable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</w:style>
  <w:style w:type="table" w:styleId="GridTable1Light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67"/>
        <w:left w:val="single" w:sz="4" w:space="0" w:color="000000" w:themeColor="text1" w:themeTint="67"/>
        <w:bottom w:val="single" w:sz="4" w:space="0" w:color="000000" w:themeColor="text1" w:themeTint="67"/>
        <w:right w:val="single" w:sz="4" w:space="0" w:color="000000" w:themeColor="text1" w:themeTint="67"/>
        <w:insideH w:val="single" w:sz="4" w:space="0" w:color="000000" w:themeColor="text1" w:themeTint="67"/>
        <w:insideV w:val="single" w:sz="4" w:space="0" w:color="000000" w:themeColor="tex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67"/>
          <w:left w:val="single" w:sz="4" w:space="0" w:color="000000" w:themeColor="text1" w:themeTint="67"/>
          <w:bottom w:val="single" w:sz="4" w:space="0" w:color="000000" w:themeColor="text1" w:themeTint="67"/>
          <w:right w:val="single" w:sz="4" w:space="0" w:color="00000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GridTable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text1" w:themeTint="9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 w:themeTint="9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1" w:themeTint="E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2" w:themeTint="97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3" w:themeTint="FE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4" w:themeTint="9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6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left w:val="single" w:sz="4" w:space="0" w:color="000000" w:themeColor="text1" w:themeTint="90"/>
        <w:bottom w:val="single" w:sz="4" w:space="0" w:color="000000" w:themeColor="text1" w:themeTint="90"/>
        <w:right w:val="single" w:sz="4" w:space="0" w:color="000000" w:themeColor="text1" w:themeTint="90"/>
        <w:insideH w:val="single" w:sz="4" w:space="0" w:color="000000" w:themeColor="text1" w:themeTint="90"/>
        <w:insideV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</w:style>
  <w:style w:type="table" w:customStyle="1" w:styleId="GridTable4-Accent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  <w:insideV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1" w:themeTint="EA"/>
          <w:left w:val="single" w:sz="4" w:space="0" w:color="000000" w:themeColor="accent1" w:themeTint="EA"/>
          <w:bottom w:val="single" w:sz="4" w:space="0" w:color="000000" w:themeColor="accent1" w:themeTint="EA"/>
          <w:right w:val="single" w:sz="4" w:space="0" w:color="000000" w:themeColor="accent1" w:themeTint="EA"/>
        </w:tcBorders>
        <w:shd w:val="clear" w:color="FFFFFF" w:fill="5D8DC2" w:themeColor="accent1" w:themeTint="EA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</w:tcBorders>
      </w:tcPr>
    </w:tblStylePr>
  </w:style>
  <w:style w:type="table" w:customStyle="1" w:styleId="GridTable4-Accent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  <w:insideV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2" w:themeTint="97"/>
          <w:left w:val="single" w:sz="4" w:space="0" w:color="000000" w:themeColor="accent2" w:themeTint="97"/>
          <w:bottom w:val="single" w:sz="4" w:space="0" w:color="000000" w:themeColor="accent2" w:themeTint="97"/>
          <w:right w:val="single" w:sz="4" w:space="0" w:color="000000" w:themeColor="accent2" w:themeTint="97"/>
        </w:tcBorders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GridTable4-Accent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  <w:insideV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3" w:themeTint="FE"/>
          <w:left w:val="single" w:sz="4" w:space="0" w:color="000000" w:themeColor="accent3" w:themeTint="FE"/>
          <w:bottom w:val="single" w:sz="4" w:space="0" w:color="000000" w:themeColor="accent3" w:themeTint="FE"/>
          <w:right w:val="single" w:sz="4" w:space="0" w:color="000000" w:themeColor="accent3" w:themeTint="FE"/>
        </w:tcBorders>
        <w:shd w:val="clear" w:color="FFFFFF" w:fill="9BBA59" w:themeColor="accent3" w:themeTint="FE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</w:tcBorders>
      </w:tcPr>
    </w:tblStylePr>
  </w:style>
  <w:style w:type="table" w:customStyle="1" w:styleId="GridTable4-Accent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  <w:insideV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4" w:themeTint="9A"/>
          <w:left w:val="single" w:sz="4" w:space="0" w:color="000000" w:themeColor="accent4" w:themeTint="9A"/>
          <w:bottom w:val="single" w:sz="4" w:space="0" w:color="000000" w:themeColor="accent4" w:themeTint="9A"/>
          <w:right w:val="single" w:sz="4" w:space="0" w:color="000000" w:themeColor="accent4" w:themeTint="9A"/>
        </w:tcBorders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GridTable4-Accent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</w:tcBorders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</w:tcBorders>
      </w:tcPr>
    </w:tblStylePr>
  </w:style>
  <w:style w:type="table" w:customStyle="1" w:styleId="GridTable4-Accent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</w:tcBorders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</w:tcBorders>
      </w:tcPr>
    </w:tblStylePr>
  </w:style>
  <w:style w:type="table" w:styleId="GridTable5Dark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BFBFBF" w:themeColor="text1" w:themeTint="40" w:themeFill="text1" w:themeFillTint="40"/>
    </w:tblPr>
    <w:tblStylePr w:type="band1Horz">
      <w:tblPr/>
      <w:tcPr>
        <w:shd w:val="clear" w:color="FFFFFF" w:fill="8A8A8A" w:themeColor="text1" w:themeTint="75" w:themeFill="text1" w:themeFillTint="75"/>
      </w:tcPr>
    </w:tblStylePr>
    <w:tblStylePr w:type="band1Vert">
      <w:tblPr/>
      <w:tcPr>
        <w:shd w:val="clear" w:color="FFFFFF" w:fill="8A8A8A" w:themeColor="text1" w:themeTint="75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000000" w:themeColor="text1" w:themeFill="text1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5F1" w:themeColor="accent1" w:themeTint="34" w:themeFill="accent1" w:themeFillTint="34"/>
    </w:tblPr>
    <w:tblStylePr w:type="band1Horz">
      <w:tblPr/>
      <w:tcPr>
        <w:shd w:val="clear" w:color="FFFFFF" w:fill="ADC5E0" w:themeColor="accent1" w:themeTint="75" w:themeFill="accent1" w:themeFillTint="75"/>
      </w:tcPr>
    </w:tblStylePr>
    <w:tblStylePr w:type="band1Vert">
      <w:tblPr/>
      <w:tcPr>
        <w:shd w:val="clear" w:color="FFFFFF" w:fill="ADC5E0" w:themeColor="accent1" w:themeTint="75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F81BD" w:themeColor="accent1" w:themeFill="accent1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2DCDB" w:themeColor="accent2" w:themeTint="32" w:themeFill="accent2" w:themeFillTint="32"/>
    </w:tblPr>
    <w:tblStylePr w:type="band1Horz">
      <w:tblPr/>
      <w:tcPr>
        <w:shd w:val="clear" w:color="FFFFFF" w:fill="E1ADAC" w:themeColor="accent2" w:themeTint="75" w:themeFill="accent2" w:themeFillTint="75"/>
      </w:tcPr>
    </w:tblStylePr>
    <w:tblStylePr w:type="band1Vert">
      <w:tblPr/>
      <w:tcPr>
        <w:shd w:val="clear" w:color="FFFFFF" w:fill="E1ADAC" w:themeColor="accent2" w:themeTint="75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C0504D" w:themeColor="accent2" w:themeFill="accent2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AF0DD" w:themeColor="accent3" w:themeTint="34" w:themeFill="accent3" w:themeFillTint="34"/>
    </w:tblPr>
    <w:tblStylePr w:type="band1Horz">
      <w:tblPr/>
      <w:tcPr>
        <w:shd w:val="clear" w:color="FFFFFF" w:fill="D1DFB2" w:themeColor="accent3" w:themeTint="75" w:themeFill="accent3" w:themeFillTint="75"/>
      </w:tcPr>
    </w:tblStylePr>
    <w:tblStylePr w:type="band1Vert">
      <w:tblPr/>
      <w:tcPr>
        <w:shd w:val="clear" w:color="FFFFFF" w:fill="D1DFB2" w:themeColor="accent3" w:themeTint="7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9BBB59" w:themeColor="accent3" w:themeFill="accent3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5DFEC" w:themeColor="accent4" w:themeTint="34" w:themeFill="accent4" w:themeFillTint="34"/>
    </w:tblPr>
    <w:tblStylePr w:type="band1Horz">
      <w:tblPr/>
      <w:tcPr>
        <w:shd w:val="clear" w:color="FFFFFF" w:fill="C4B7D4" w:themeColor="accent4" w:themeTint="75" w:themeFill="accent4" w:themeFillTint="75"/>
      </w:tcPr>
    </w:tblStylePr>
    <w:tblStylePr w:type="band1Vert">
      <w:tblPr/>
      <w:tcPr>
        <w:shd w:val="clear" w:color="FFFFFF" w:fill="C4B7D4" w:themeColor="accent4" w:themeTint="75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8064A2" w:themeColor="accent4" w:themeFill="accent4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EF3" w:themeColor="accent5" w:themeTint="34" w:themeFill="accent5" w:themeFillTint="34"/>
    </w:tblPr>
    <w:tblStylePr w:type="band1Horz">
      <w:tblPr/>
      <w:tcPr>
        <w:shd w:val="clear" w:color="FFFFFF" w:fill="ABD9E4" w:themeColor="accent5" w:themeTint="75" w:themeFill="accent5" w:themeFillTint="75"/>
      </w:tcPr>
    </w:tblStylePr>
    <w:tblStylePr w:type="band1Vert">
      <w:tblPr/>
      <w:tcPr>
        <w:shd w:val="clear" w:color="FFFFFF" w:fill="ABD9E4" w:themeColor="accent5" w:themeTint="75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BACC6" w:themeColor="accent5" w:themeFill="accent5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DE9D8" w:themeColor="accent6" w:themeTint="34" w:themeFill="accent6" w:themeFillTint="34"/>
    </w:tblPr>
    <w:tblStylePr w:type="band1Horz">
      <w:tblPr/>
      <w:tcPr>
        <w:shd w:val="clear" w:color="FFFFFF" w:fill="FBCDA8" w:themeColor="accent6" w:themeTint="75" w:themeFill="accent6" w:themeFillTint="75"/>
      </w:tcPr>
    </w:tblStylePr>
    <w:tblStylePr w:type="band1Vert">
      <w:tblPr/>
      <w:tcPr>
        <w:shd w:val="clear" w:color="FFFFFF" w:fill="FBCDA8" w:themeColor="accent6" w:themeTint="75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F79646" w:themeColor="accent6" w:themeFill="accent6"/>
      </w:tcPr>
    </w:tblStylePr>
  </w:style>
  <w:style w:type="table" w:styleId="GridTable6Colorful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left w:val="single" w:sz="4" w:space="0" w:color="000000" w:themeColor="text1" w:themeTint="80"/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04040" w:themeColor="text1" w:themeShade="95" w:themeTint="8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tblPr/>
      <w:tcPr>
        <w:shd w:val="clear" w:color="FFFFFF" w:fill="CBCBCB" w:themeColor="text1" w:themeTint="34" w:themeFill="text1" w:themeFillTint="34"/>
      </w:tcPr>
    </w:tblStylePr>
    <w:tblStylePr w:type="band2Horz">
      <w:rPr>
        <w:rFonts w:ascii="Arial" w:hAnsi="Arial"/>
        <w:color w:val="404040" w:themeColor="text1" w:themeShade="95" w:themeTint="80"/>
        <w:sz w:val="22"/>
      </w:rPr>
    </w:tblStylePr>
    <w:tblStylePr w:type="firstCol">
      <w:rPr>
        <w:b/>
        <w:color w:val="4A4A4A" w:themeColor="text1" w:themeShade="95" w:themeTint="80"/>
      </w:rPr>
    </w:tblStylePr>
    <w:tblStylePr w:type="firstRow">
      <w:rPr>
        <w:b/>
        <w:color w:val="4A4A4A" w:themeColor="text1" w:themeShade="95" w:themeTint="80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b/>
        <w:color w:val="4A4A4A" w:themeColor="text1" w:themeShade="95" w:themeTint="80"/>
      </w:rPr>
    </w:tblStylePr>
    <w:tblStylePr w:type="lastRow">
      <w:rPr>
        <w:b/>
        <w:color w:val="4A4A4A" w:themeColor="text1" w:themeShade="95" w:themeTint="80"/>
      </w:rPr>
    </w:tblStylePr>
    <w:tblStylePr w:type="wholeTable">
      <w:rPr>
        <w:rFonts w:ascii="Arial" w:hAnsi="Arial"/>
        <w:color w:val="404040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80"/>
        <w:left w:val="single" w:sz="4" w:space="0" w:color="000000" w:themeColor="accent1" w:themeTint="80"/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404040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404040" w:themeColor="accent1" w:themeShade="95" w:themeTint="80"/>
        <w:sz w:val="22"/>
      </w:rPr>
    </w:tblStylePr>
    <w:tblStylePr w:type="firstCol">
      <w:rPr>
        <w:b/>
        <w:color w:val="3E70A3" w:themeColor="accent1" w:themeShade="95" w:themeTint="80"/>
      </w:rPr>
    </w:tblStylePr>
    <w:tblStylePr w:type="firstRow">
      <w:rPr>
        <w:b/>
        <w:color w:val="3E70A3" w:themeColor="accent1" w:themeShade="95" w:themeTint="80"/>
      </w:rPr>
      <w:tblPr/>
      <w:tcPr>
        <w:tcBorders>
          <w:bottom w:val="single" w:sz="12" w:space="0" w:color="000000" w:themeColor="accent1" w:themeTint="80"/>
        </w:tcBorders>
      </w:tcPr>
    </w:tblStylePr>
    <w:tblStylePr w:type="lastCol">
      <w:rPr>
        <w:b/>
        <w:color w:val="3E70A3" w:themeColor="accent1" w:themeShade="95" w:themeTint="80"/>
      </w:rPr>
    </w:tblStylePr>
    <w:tblStylePr w:type="lastRow">
      <w:rPr>
        <w:b/>
        <w:color w:val="3E70A3" w:themeColor="accent1" w:themeShade="95" w:themeTint="80"/>
      </w:rPr>
    </w:tblStylePr>
    <w:tblStylePr w:type="wholeTable">
      <w:rPr>
        <w:rFonts w:ascii="Arial" w:hAnsi="Arial"/>
        <w:color w:val="404040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</w:tblStylePr>
    <w:tblStylePr w:type="wholeTable">
      <w:rPr>
        <w:rFonts w:ascii="Arial" w:hAnsi="Arial"/>
        <w:color w:val="404040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FE"/>
        <w:left w:val="single" w:sz="4" w:space="0" w:color="000000" w:themeColor="accent3" w:themeTint="FE"/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404040" w:themeColor="accent3" w:themeShade="95" w:themeTint="FE"/>
        <w:sz w:val="22"/>
      </w:rPr>
    </w:tblStylePr>
    <w:tblStylePr w:type="firstCol">
      <w:rPr>
        <w:b/>
        <w:color w:val="5C702F" w:themeColor="accent3" w:themeShade="95" w:themeTint="FE"/>
      </w:rPr>
    </w:tblStylePr>
    <w:tblStylePr w:type="firstRow">
      <w:rPr>
        <w:b/>
        <w:color w:val="5C702F" w:themeColor="accent3" w:themeShade="95" w:themeTint="FE"/>
      </w:rPr>
      <w:tblPr/>
      <w:tcPr>
        <w:tcBorders>
          <w:bottom w:val="single" w:sz="12" w:space="0" w:color="000000" w:themeColor="accent3" w:themeTint="FE"/>
        </w:tcBorders>
      </w:tcPr>
    </w:tblStylePr>
    <w:tblStylePr w:type="lastCol">
      <w:rPr>
        <w:b/>
        <w:color w:val="5C702F" w:themeColor="accent3" w:themeShade="95" w:themeTint="FE"/>
      </w:rPr>
    </w:tblStylePr>
    <w:tblStylePr w:type="lastRow">
      <w:rPr>
        <w:b/>
        <w:color w:val="5C702F" w:themeColor="accent3" w:themeShade="95" w:themeTint="FE"/>
      </w:rPr>
    </w:tblStylePr>
    <w:tblStylePr w:type="wholeTable">
      <w:rPr>
        <w:rFonts w:ascii="Arial" w:hAnsi="Arial"/>
        <w:color w:val="404040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</w:tblStylePr>
    <w:tblStylePr w:type="wholeTable">
      <w:rPr>
        <w:rFonts w:ascii="Arial" w:hAnsi="Arial"/>
        <w:color w:val="404040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tex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single" w:sz="4" w:space="0" w:color="000000" w:themeColor="tex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3E70A3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3E70A3" w:themeColor="accen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accen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il"/>
          <w:left w:val="single" w:sz="4" w:space="0" w:color="000000" w:themeColor="accen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single" w:sz="4" w:space="0" w:color="000000" w:themeColor="accen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000000" w:themeColor="accent2" w:themeTint="97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single" w:sz="4" w:space="0" w:color="000000" w:themeColor="accent2" w:themeTint="97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5C702F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5C702F" w:themeColor="accent3" w:themeShade="95" w:themeTint="FE"/>
        <w:sz w:val="22"/>
      </w:rPr>
    </w:tblStylePr>
    <w:tblStylePr w:type="firstCol">
      <w:pPr>
        <w:jc w:val="right"/>
      </w:pPr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3" w:themeTint="FE"/>
        </w:tcBorders>
        <w:shd w:val="clear" w:color="FFFFFF" w:fill="auto"/>
      </w:tcPr>
    </w:tblStylePr>
    <w:tblStylePr w:type="fir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nil"/>
          <w:left w:val="nil"/>
          <w:bottom w:val="single" w:sz="4" w:space="0" w:color="000000" w:themeColor="accent3" w:themeTint="FE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il"/>
          <w:left w:val="single" w:sz="4" w:space="0" w:color="000000" w:themeColor="accent3" w:themeTint="FE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4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single" w:sz="4" w:space="0" w:color="000000" w:themeColor="accent4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66777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5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nil"/>
          <w:left w:val="nil"/>
          <w:bottom w:val="single" w:sz="4" w:space="0" w:color="000000" w:themeColor="accent5" w:themeTint="9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blPr/>
      <w:tcPr>
        <w:tcBorders>
          <w:top w:val="nil"/>
          <w:left w:val="single" w:sz="4" w:space="0" w:color="000000" w:themeColor="accent5" w:themeTint="9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single" w:sz="4" w:space="0" w:color="000000" w:themeColor="accent5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B053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6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nil"/>
          <w:left w:val="nil"/>
          <w:bottom w:val="single" w:sz="4" w:space="0" w:color="000000" w:themeColor="accent6" w:themeTint="9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blPr/>
      <w:tcPr>
        <w:tcBorders>
          <w:top w:val="nil"/>
          <w:left w:val="single" w:sz="4" w:space="0" w:color="000000" w:themeColor="accent6" w:themeTint="9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single" w:sz="4" w:space="0" w:color="000000" w:themeColor="accent6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styleId="ListTable1Light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2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/>
          <w:left w:val="nil"/>
          <w:bottom w:val="nil"/>
          <w:right w:val="nil"/>
        </w:tcBorders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3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/>
          <w:left w:val="nil"/>
          <w:bottom w:val="nil"/>
          <w:right w:val="nil"/>
        </w:tcBorders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4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/>
          <w:left w:val="nil"/>
          <w:bottom w:val="nil"/>
          <w:right w:val="nil"/>
        </w:tcBorders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5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6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</w:tcPr>
    </w:tblStylePr>
  </w:style>
  <w:style w:type="table" w:styleId="ListTable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bottom w:val="single" w:sz="4" w:space="0" w:color="000000" w:themeColor="text1" w:themeTint="90"/>
        <w:insideH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bottom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bottom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bottom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bottom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bottom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bottom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</w:style>
  <w:style w:type="table" w:styleId="ListTable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/>
          <w:bottom w:val="single" w:sz="4" w:space="0" w:color="000000" w:themeColor="accen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97"/>
          <w:bottom w:val="single" w:sz="4" w:space="0" w:color="00000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2" w:themeTint="97"/>
          <w:right w:val="single" w:sz="4" w:space="0" w:color="00000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left w:val="single" w:sz="4" w:space="0" w:color="000000" w:themeColor="accent3" w:themeTint="98"/>
        <w:bottom w:val="single" w:sz="4" w:space="0" w:color="000000" w:themeColor="accent3" w:themeTint="98"/>
        <w:right w:val="single" w:sz="4" w:space="0" w:color="000000" w:themeColor="accent3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98"/>
          <w:bottom w:val="single" w:sz="4" w:space="0" w:color="00000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3" w:themeTint="98"/>
          <w:right w:val="single" w:sz="4" w:space="0" w:color="00000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Color="accent3" w:themeTint="9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9A"/>
          <w:bottom w:val="single" w:sz="4" w:space="0" w:color="00000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4" w:themeTint="9A"/>
          <w:right w:val="single" w:sz="4" w:space="0" w:color="00000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left w:val="single" w:sz="4" w:space="0" w:color="000000" w:themeColor="accent5" w:themeTint="9A"/>
        <w:bottom w:val="single" w:sz="4" w:space="0" w:color="000000" w:themeColor="accent5" w:themeTint="9A"/>
        <w:right w:val="single" w:sz="4" w:space="0" w:color="000000" w:themeColor="accent5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9A"/>
          <w:bottom w:val="single" w:sz="4" w:space="0" w:color="00000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5" w:themeTint="9A"/>
          <w:right w:val="single" w:sz="4" w:space="0" w:color="00000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1CDDC" w:themeColor="accent5" w:themeTint="9A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left w:val="single" w:sz="4" w:space="0" w:color="000000" w:themeColor="accent6" w:themeTint="98"/>
        <w:bottom w:val="single" w:sz="4" w:space="0" w:color="000000" w:themeColor="accent6" w:themeTint="98"/>
        <w:right w:val="single" w:sz="4" w:space="0" w:color="000000" w:themeColor="accent6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98"/>
          <w:bottom w:val="single" w:sz="4" w:space="0" w:color="00000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6" w:themeTint="98"/>
          <w:right w:val="single" w:sz="4" w:space="0" w:color="00000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9BF90" w:themeColor="accent6" w:themeTint="98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5Dark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text1" w:themeTint="80"/>
        <w:left w:val="single" w:sz="32" w:space="0" w:color="000000" w:themeColor="text1" w:themeTint="80"/>
        <w:bottom w:val="single" w:sz="32" w:space="0" w:color="000000" w:themeColor="text1" w:themeTint="80"/>
        <w:right w:val="single" w:sz="32" w:space="0" w:color="000000" w:themeColor="text1" w:themeTint="80"/>
      </w:tblBorders>
      <w:shd w:val="clear" w:color="FFFFFF" w:fill="7F7F7F" w:themeColor="text1" w:themeTint="80" w:themeFill="text1" w:themeFillTint="80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text1" w:themeTint="80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text1" w:themeTint="80"/>
          <w:bottom w:val="single" w:sz="12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1"/>
        <w:left w:val="single" w:sz="32" w:space="0" w:color="000000" w:themeColor="accent1"/>
        <w:bottom w:val="single" w:sz="32" w:space="0" w:color="000000" w:themeColor="accent1"/>
        <w:right w:val="single" w:sz="32" w:space="0" w:color="000000" w:themeColor="accent1"/>
      </w:tblBorders>
      <w:shd w:val="clear" w:color="FFFFFF" w:fill="4F81BD" w:themeColor="accent1" w:themeFill="accent1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4F81BD" w:themeColor="accent1" w:themeFill="accent1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1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1"/>
          <w:bottom w:val="single" w:sz="12" w:space="0" w:color="000000" w:themeColor="light1"/>
        </w:tcBorders>
        <w:shd w:val="clear" w:color="FFFFFF" w:fill="4F81BD" w:themeColor="accent1" w:themeFill="accent1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2" w:themeTint="97"/>
        <w:left w:val="single" w:sz="32" w:space="0" w:color="000000" w:themeColor="accent2" w:themeTint="97"/>
        <w:bottom w:val="single" w:sz="32" w:space="0" w:color="000000" w:themeColor="accent2" w:themeTint="97"/>
        <w:right w:val="single" w:sz="32" w:space="0" w:color="000000" w:themeColor="accent2" w:themeTint="97"/>
      </w:tblBorders>
      <w:shd w:val="clear" w:color="FFFFFF" w:fill="D99694" w:themeColor="accent2" w:themeTint="97" w:themeFill="accent2" w:themeFillTint="97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2" w:themeTint="97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2" w:themeTint="97"/>
          <w:bottom w:val="single" w:sz="12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3" w:themeTint="98"/>
        <w:left w:val="single" w:sz="32" w:space="0" w:color="000000" w:themeColor="accent3" w:themeTint="98"/>
        <w:bottom w:val="single" w:sz="32" w:space="0" w:color="000000" w:themeColor="accent3" w:themeTint="98"/>
        <w:right w:val="single" w:sz="32" w:space="0" w:color="000000" w:themeColor="accent3" w:themeTint="98"/>
      </w:tblBorders>
      <w:shd w:val="clear" w:color="FFFFFF" w:fill="C3D69B" w:themeColor="accent3" w:themeTint="98" w:themeFill="accent3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3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3" w:themeTint="98"/>
          <w:bottom w:val="single" w:sz="12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4" w:themeTint="9A"/>
        <w:left w:val="single" w:sz="32" w:space="0" w:color="000000" w:themeColor="accent4" w:themeTint="9A"/>
        <w:bottom w:val="single" w:sz="32" w:space="0" w:color="000000" w:themeColor="accent4" w:themeTint="9A"/>
        <w:right w:val="single" w:sz="32" w:space="0" w:color="000000" w:themeColor="accent4" w:themeTint="9A"/>
      </w:tblBorders>
      <w:shd w:val="clear" w:color="FFFFFF" w:fill="B2A1C6" w:themeColor="accent4" w:themeTint="9A" w:themeFill="accent4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4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4" w:themeTint="9A"/>
          <w:bottom w:val="single" w:sz="12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5" w:themeTint="9A"/>
        <w:left w:val="single" w:sz="32" w:space="0" w:color="000000" w:themeColor="accent5" w:themeTint="9A"/>
        <w:bottom w:val="single" w:sz="32" w:space="0" w:color="000000" w:themeColor="accent5" w:themeTint="9A"/>
        <w:right w:val="single" w:sz="32" w:space="0" w:color="000000" w:themeColor="accent5" w:themeTint="9A"/>
      </w:tblBorders>
      <w:shd w:val="clear" w:color="FFFFFF" w:fill="91CDDC" w:themeColor="accent5" w:themeTint="9A" w:themeFill="accent5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5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5" w:themeTint="9A"/>
          <w:bottom w:val="single" w:sz="12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6" w:themeTint="98"/>
        <w:left w:val="single" w:sz="32" w:space="0" w:color="000000" w:themeColor="accent6" w:themeTint="98"/>
        <w:bottom w:val="single" w:sz="32" w:space="0" w:color="000000" w:themeColor="accent6" w:themeTint="98"/>
        <w:right w:val="single" w:sz="32" w:space="0" w:color="000000" w:themeColor="accent6" w:themeTint="98"/>
      </w:tblBorders>
      <w:shd w:val="clear" w:color="FFFFFF" w:fill="F9BF90" w:themeColor="accent6" w:themeTint="98" w:themeFill="accent6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6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6" w:themeTint="98"/>
          <w:bottom w:val="single" w:sz="12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ListTable6Colorful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bottom w:val="single" w:sz="4" w:space="0" w:color="00000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 w:themeTint="80"/>
        </w:tcBorders>
      </w:tc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bottom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blPr/>
      <w:tcPr>
        <w:tcBorders>
          <w:bottom w:val="single" w:sz="4" w:space="0" w:color="00000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blPr/>
      <w:tcPr>
        <w:tcBorders>
          <w:top w:val="single" w:sz="4" w:space="0" w:color="000000" w:themeColor="accent1"/>
        </w:tcBorders>
      </w:tc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bottom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4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bottom w:val="single" w:sz="4" w:space="0" w:color="000000" w:themeColor="accent3" w:themeTint="98"/>
      </w:tblBorders>
    </w:tblPr>
    <w:tblStylePr w:type="band1Horz">
      <w:rPr>
        <w:rFonts w:ascii="Arial" w:hAnsi="Arial"/>
        <w:color w:val="404040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404040" w:themeColor="accent3" w:themeShade="95" w:themeTint="98"/>
        <w:sz w:val="22"/>
      </w:rPr>
    </w:tblStylePr>
    <w:tblStylePr w:type="firstCol">
      <w:rPr>
        <w:b/>
        <w:color w:val="7C983F" w:themeColor="accent3" w:themeShade="95" w:themeTint="98"/>
      </w:rPr>
    </w:tblStylePr>
    <w:tblStylePr w:type="firstRow">
      <w:rPr>
        <w:b/>
        <w:color w:val="7C983F" w:themeColor="accent3" w:themeShade="95" w:themeTint="98"/>
      </w:rPr>
      <w:tblPr/>
      <w:tcPr>
        <w:tcBorders>
          <w:bottom w:val="single" w:sz="4" w:space="0" w:color="000000" w:themeColor="accent3" w:themeTint="98"/>
        </w:tcBorders>
      </w:tcPr>
    </w:tblStylePr>
    <w:tblStylePr w:type="lastCol">
      <w:rPr>
        <w:b/>
        <w:color w:val="7C983F" w:themeColor="accent3" w:themeShade="95" w:themeTint="98"/>
      </w:rPr>
    </w:tblStylePr>
    <w:tblStylePr w:type="lastRow">
      <w:rPr>
        <w:b/>
        <w:color w:val="7C983F" w:themeColor="accent3" w:themeShade="95" w:themeTint="98"/>
      </w:rPr>
      <w:tblPr/>
      <w:tcPr>
        <w:tcBorders>
          <w:top w:val="single" w:sz="4" w:space="0" w:color="000000" w:themeColor="accent3" w:themeTint="98"/>
        </w:tcBorders>
      </w:tc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bottom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4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bottom w:val="single" w:sz="4" w:space="0" w:color="000000" w:themeColor="accent5" w:themeTint="9A"/>
      </w:tblBorders>
    </w:tblPr>
    <w:tblStylePr w:type="band1Horz">
      <w:rPr>
        <w:rFonts w:ascii="Arial" w:hAnsi="Arial"/>
        <w:color w:val="40404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404040" w:themeColor="accent5" w:themeShade="95" w:themeTint="9A"/>
        <w:sz w:val="22"/>
      </w:rPr>
    </w:tblStylePr>
    <w:tblStylePr w:type="firstCol">
      <w:rPr>
        <w:b/>
        <w:color w:val="338AA0" w:themeColor="accent5" w:themeShade="95" w:themeTint="9A"/>
      </w:rPr>
    </w:tblStylePr>
    <w:tblStylePr w:type="firstRow">
      <w:rPr>
        <w:b/>
        <w:color w:val="338AA0" w:themeColor="accent5" w:themeShade="95" w:themeTint="9A"/>
      </w:rPr>
      <w:tblPr/>
      <w:tcPr>
        <w:tcBorders>
          <w:bottom w:val="single" w:sz="4" w:space="0" w:color="000000" w:themeColor="accent5" w:themeTint="9A"/>
        </w:tcBorders>
      </w:tcPr>
    </w:tblStylePr>
    <w:tblStylePr w:type="lastCol">
      <w:rPr>
        <w:b/>
        <w:color w:val="338AA0" w:themeColor="accent5" w:themeShade="95" w:themeTint="9A"/>
      </w:rPr>
    </w:tblStylePr>
    <w:tblStylePr w:type="lastRow">
      <w:rPr>
        <w:b/>
        <w:color w:val="338AA0" w:themeColor="accent5" w:themeShade="95" w:themeTint="9A"/>
      </w:rPr>
      <w:tblPr/>
      <w:tcPr>
        <w:tcBorders>
          <w:top w:val="single" w:sz="4" w:space="0" w:color="000000" w:themeColor="accent5" w:themeTint="9A"/>
        </w:tcBorders>
      </w:tc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bottom w:val="single" w:sz="4" w:space="0" w:color="000000" w:themeColor="accent6" w:themeTint="98"/>
      </w:tblBorders>
    </w:tblPr>
    <w:tblStylePr w:type="band1Horz">
      <w:rPr>
        <w:rFonts w:ascii="Arial" w:hAnsi="Arial"/>
        <w:color w:val="404040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404040" w:themeColor="accent6" w:themeShade="95" w:themeTint="98"/>
        <w:sz w:val="22"/>
      </w:rPr>
    </w:tblStylePr>
    <w:tblStylePr w:type="firstCol">
      <w:rPr>
        <w:b/>
        <w:color w:val="D9680C" w:themeColor="accent6" w:themeShade="95" w:themeTint="98"/>
      </w:rPr>
    </w:tblStylePr>
    <w:tblStylePr w:type="firstRow">
      <w:rPr>
        <w:b/>
        <w:color w:val="D9680C" w:themeColor="accent6" w:themeShade="95" w:themeTint="98"/>
      </w:rPr>
      <w:tblPr/>
      <w:tcPr>
        <w:tcBorders>
          <w:bottom w:val="single" w:sz="4" w:space="0" w:color="000000" w:themeColor="accent6" w:themeTint="98"/>
        </w:tcBorders>
      </w:tcPr>
    </w:tblStylePr>
    <w:tblStylePr w:type="lastCol">
      <w:rPr>
        <w:b/>
        <w:color w:val="D9680C" w:themeColor="accent6" w:themeShade="95" w:themeTint="98"/>
      </w:rPr>
    </w:tblStylePr>
    <w:tblStylePr w:type="lastRow">
      <w:rPr>
        <w:b/>
        <w:color w:val="D9680C" w:themeColor="accent6" w:themeShade="95" w:themeTint="98"/>
      </w:rPr>
      <w:tblPr/>
      <w:tcPr>
        <w:tcBorders>
          <w:top w:val="single" w:sz="4" w:space="0" w:color="000000" w:themeColor="accent6" w:themeTint="98"/>
        </w:tcBorders>
      </w:tcPr>
    </w:tblStylePr>
  </w:style>
  <w:style w:type="table" w:styleId="ListTable7Colorful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tex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single" w:sz="4" w:space="0" w:color="000000" w:themeColor="tex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4A4A4A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1"/>
        </w:tcBorders>
        <w:shd w:val="clear" w:color="FFFFFF" w:fill="auto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single" w:sz="4" w:space="0" w:color="000000" w:themeColor="accent1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000000" w:themeColor="accent2" w:themeTint="97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single" w:sz="4" w:space="0" w:color="000000" w:themeColor="accent2" w:themeTint="97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9C3A37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3" w:themeTint="98"/>
      </w:tblBorders>
    </w:tblPr>
    <w:tblStylePr w:type="band1Horz">
      <w:rPr>
        <w:rFonts w:ascii="Arial" w:hAnsi="Arial"/>
        <w:color w:val="7C983F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7C983F" w:themeColor="accent3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3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nil"/>
          <w:bottom w:val="single" w:sz="4" w:space="0" w:color="000000" w:themeColor="accent3" w:themeTint="98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single" w:sz="4" w:space="0" w:color="000000" w:themeColor="accent3" w:themeTint="98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single" w:sz="4" w:space="0" w:color="000000" w:themeColor="accent3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7C983F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4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single" w:sz="4" w:space="0" w:color="000000" w:themeColor="accent4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664F82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5" w:themeTint="9A"/>
      </w:tblBorders>
    </w:tblPr>
    <w:tblStylePr w:type="band1Horz">
      <w:rPr>
        <w:rFonts w:ascii="Arial" w:hAnsi="Arial"/>
        <w:color w:val="338AA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338AA0" w:themeColor="accent5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5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5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single" w:sz="4" w:space="0" w:color="000000" w:themeColor="accent5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single" w:sz="4" w:space="0" w:color="000000" w:themeColor="accent5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338AA0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6" w:themeTint="98"/>
      </w:tblBorders>
    </w:tblPr>
    <w:tblStylePr w:type="band1Horz">
      <w:rPr>
        <w:rFonts w:ascii="Arial" w:hAnsi="Arial"/>
        <w:color w:val="D9680C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D9680C" w:themeColor="accent6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6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nil"/>
          <w:bottom w:val="single" w:sz="4" w:space="0" w:color="000000" w:themeColor="accent6" w:themeTint="98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single" w:sz="4" w:space="0" w:color="000000" w:themeColor="accent6" w:themeTint="98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single" w:sz="4" w:space="0" w:color="000000" w:themeColor="accent6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D9680C" w:themeColor="accent6" w:themeShade="95" w:themeTint="98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text1" w:themeTint="A6"/>
        <w:left w:val="single" w:sz="4" w:space="0" w:color="000000" w:themeColor="text1" w:themeTint="A6"/>
        <w:bottom w:val="single" w:sz="4" w:space="0" w:color="000000" w:themeColor="text1" w:themeTint="A6"/>
        <w:right w:val="single" w:sz="4" w:space="0" w:color="000000" w:themeColor="text1" w:themeTint="A6"/>
        <w:insideH w:val="single" w:sz="4" w:space="0" w:color="000000" w:themeColor="text1" w:themeTint="A6"/>
        <w:insideV w:val="single" w:sz="4" w:space="0" w:color="00000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1" w:themeShade="95"/>
        <w:left w:val="single" w:sz="4" w:space="0" w:color="000000" w:themeColor="accent1" w:themeShade="95"/>
        <w:bottom w:val="single" w:sz="4" w:space="0" w:color="000000" w:themeColor="accent1" w:themeShade="95"/>
        <w:right w:val="single" w:sz="4" w:space="0" w:color="000000" w:themeColor="accent1" w:themeShade="95"/>
        <w:insideH w:val="single" w:sz="4" w:space="0" w:color="000000" w:themeColor="accent1" w:themeShade="95"/>
        <w:insideV w:val="single" w:sz="4" w:space="0" w:color="00000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2" w:themeShade="95"/>
        <w:left w:val="single" w:sz="4" w:space="0" w:color="000000" w:themeColor="accent2" w:themeShade="95"/>
        <w:bottom w:val="single" w:sz="4" w:space="0" w:color="000000" w:themeColor="accent2" w:themeShade="95"/>
        <w:right w:val="single" w:sz="4" w:space="0" w:color="000000" w:themeColor="accent2" w:themeShade="95"/>
        <w:insideH w:val="single" w:sz="4" w:space="0" w:color="000000" w:themeColor="accent2" w:themeShade="95"/>
        <w:insideV w:val="single" w:sz="4" w:space="0" w:color="00000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3" w:themeShade="95"/>
        <w:left w:val="single" w:sz="4" w:space="0" w:color="000000" w:themeColor="accent3" w:themeShade="95"/>
        <w:bottom w:val="single" w:sz="4" w:space="0" w:color="000000" w:themeColor="accent3" w:themeShade="95"/>
        <w:right w:val="single" w:sz="4" w:space="0" w:color="000000" w:themeColor="accent3" w:themeShade="95"/>
        <w:insideH w:val="single" w:sz="4" w:space="0" w:color="000000" w:themeColor="accent3" w:themeShade="95"/>
        <w:insideV w:val="single" w:sz="4" w:space="0" w:color="00000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4" w:themeShade="95"/>
        <w:left w:val="single" w:sz="4" w:space="0" w:color="000000" w:themeColor="accent4" w:themeShade="95"/>
        <w:bottom w:val="single" w:sz="4" w:space="0" w:color="000000" w:themeColor="accent4" w:themeShade="95"/>
        <w:right w:val="single" w:sz="4" w:space="0" w:color="000000" w:themeColor="accent4" w:themeShade="95"/>
        <w:insideH w:val="single" w:sz="4" w:space="0" w:color="000000" w:themeColor="accent4" w:themeShade="95"/>
        <w:insideV w:val="single" w:sz="4" w:space="0" w:color="00000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5" w:themeShade="95"/>
        <w:left w:val="single" w:sz="4" w:space="0" w:color="000000" w:themeColor="accent5" w:themeShade="95"/>
        <w:bottom w:val="single" w:sz="4" w:space="0" w:color="000000" w:themeColor="accent5" w:themeShade="95"/>
        <w:right w:val="single" w:sz="4" w:space="0" w:color="000000" w:themeColor="accent5" w:themeShade="95"/>
        <w:insideH w:val="single" w:sz="4" w:space="0" w:color="000000" w:themeColor="accent5" w:themeShade="95"/>
        <w:insideV w:val="single" w:sz="4" w:space="0" w:color="00000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6" w:themeShade="95"/>
        <w:left w:val="single" w:sz="4" w:space="0" w:color="000000" w:themeColor="accent6" w:themeShade="95"/>
        <w:bottom w:val="single" w:sz="4" w:space="0" w:color="000000" w:themeColor="accent6" w:themeShade="95"/>
        <w:right w:val="single" w:sz="4" w:space="0" w:color="000000" w:themeColor="accent6" w:themeShade="95"/>
        <w:insideH w:val="single" w:sz="4" w:space="0" w:color="000000" w:themeColor="accent6" w:themeShade="95"/>
        <w:insideV w:val="single" w:sz="4" w:space="0" w:color="00000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26"/>
        <w:left w:val="single" w:sz="4" w:space="0" w:color="000000" w:themeColor="text1" w:themeTint="26"/>
        <w:bottom w:val="single" w:sz="4" w:space="0" w:color="000000" w:themeColor="text1" w:themeTint="26"/>
        <w:right w:val="single" w:sz="4" w:space="0" w:color="000000" w:themeColor="text1" w:themeTint="26"/>
        <w:insideH w:val="single" w:sz="4" w:space="0" w:color="000000" w:themeColor="text1" w:themeTint="26"/>
        <w:insideV w:val="single" w:sz="4" w:space="0" w:color="000000" w:themeColor="text1" w:themeTint="26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26"/>
          <w:left w:val="single" w:sz="4" w:space="0" w:color="000000" w:themeColor="text1" w:themeTint="26"/>
          <w:bottom w:val="single" w:sz="4" w:space="0" w:color="000000" w:themeColor="text1" w:themeTint="26"/>
          <w:right w:val="single" w:sz="4" w:space="0" w:color="00000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text1" w:themeTint="80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1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1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2" w:themeTint="97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3" w:themeTint="98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4" w:themeTint="9A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5" w:themeTint="9A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6" w:themeTint="98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left="0" w:right="0"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right="0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right="0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right="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right="0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right="0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right="0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right="0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right="0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 w:afterAutospacing="0"/>
    </w:pPr>
  </w:style>
  <w:style w:type="character" w:customStyle="1" w:styleId="a">
    <w:name w:val="Основной шрифт абзаца"/>
    <w:link w:val="Normal"/>
    <w:semiHidden/>
  </w:style>
  <w:style w:type="table" w:customStyle="1" w:styleId="a0">
    <w:name w:val="Обычная таблица"/>
    <w:link w:val="Normal"/>
    <w:semiHidden/>
    <w:tblPr/>
  </w:style>
  <w:style w:type="numbering" w:customStyle="1" w:styleId="a1">
    <w:name w:val="Нет списка"/>
    <w:link w:val="Normal"/>
    <w:semiHidden/>
  </w:style>
  <w:style w:type="paragraph" w:customStyle="1" w:styleId="a2">
    <w:name w:val="Основной текст"/>
    <w:basedOn w:val="Normal"/>
    <w:next w:val="Normal"/>
    <w:link w:val="Normal"/>
    <w:pPr>
      <w:ind w:firstLine="0"/>
      <w:jc w:val="both"/>
    </w:pPr>
    <w:rPr>
      <w:sz w:val="22"/>
    </w:rPr>
  </w:style>
  <w:style w:type="paragraph" w:customStyle="1" w:styleId="a3">
    <w:name w:val="Верхний колонтитул"/>
    <w:basedOn w:val="Normal"/>
    <w:link w:val="Normal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paragraph" w:customStyle="1" w:styleId="a4">
    <w:name w:val="Нижний колонтитул"/>
    <w:basedOn w:val="Normal"/>
    <w:link w:val="Normal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"/>
    <w:link w:val="Normal"/>
  </w:style>
  <w:style w:type="paragraph" w:customStyle="1" w:styleId="a6">
    <w:name w:val="Название объекта"/>
    <w:basedOn w:val="Normal"/>
    <w:next w:val="Normal"/>
    <w:link w:val="Normal"/>
    <w:qFormat/>
    <w:pPr>
      <w:jc w:val="center"/>
    </w:pPr>
    <w:rPr>
      <w:b/>
      <w:sz w:val="28"/>
    </w:rPr>
  </w:style>
  <w:style w:type="paragraph" w:customStyle="1" w:styleId="2">
    <w:name w:val="Основной текст 2"/>
    <w:basedOn w:val="Normal"/>
    <w:link w:val="20"/>
    <w:pPr>
      <w:spacing w:before="120"/>
      <w:ind w:right="5102" w:firstLine="0"/>
      <w:jc w:val="center"/>
    </w:pPr>
  </w:style>
  <w:style w:type="paragraph" w:customStyle="1" w:styleId="a7">
    <w:name w:val="Обращение"/>
    <w:basedOn w:val="Normal"/>
    <w:next w:val="Normal"/>
    <w:link w:val="Normal"/>
    <w:pPr>
      <w:spacing w:before="240" w:after="120"/>
      <w:ind w:firstLine="0"/>
      <w:jc w:val="center"/>
    </w:pPr>
    <w:rPr>
      <w:b/>
    </w:rPr>
  </w:style>
  <w:style w:type="paragraph" w:customStyle="1" w:styleId="a8">
    <w:name w:val="Адресные реквизиты"/>
    <w:basedOn w:val="a2"/>
    <w:next w:val="a2"/>
    <w:link w:val="Normal"/>
    <w:pPr>
      <w:jc w:val="left"/>
    </w:pPr>
    <w:rPr>
      <w:sz w:val="16"/>
    </w:rPr>
  </w:style>
  <w:style w:type="paragraph" w:customStyle="1" w:styleId="a9">
    <w:name w:val="Адресат"/>
    <w:basedOn w:val="Normal"/>
    <w:link w:val="Normal"/>
    <w:pPr>
      <w:spacing w:before="120"/>
      <w:ind w:firstLine="0"/>
    </w:pPr>
    <w:rPr>
      <w:b/>
    </w:rPr>
  </w:style>
  <w:style w:type="paragraph" w:customStyle="1" w:styleId="3">
    <w:name w:val="Основной текст 3"/>
    <w:basedOn w:val="Normal"/>
    <w:link w:val="Normal"/>
    <w:pPr>
      <w:tabs>
        <w:tab w:val="left" w:pos="7371"/>
      </w:tabs>
      <w:spacing w:before="120"/>
      <w:ind w:firstLine="0"/>
    </w:pPr>
    <w:rPr>
      <w:sz w:val="28"/>
    </w:rPr>
  </w:style>
  <w:style w:type="character" w:customStyle="1" w:styleId="20">
    <w:name w:val="Основной текст 2 Знак"/>
    <w:link w:val="2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АТО</Template>
  <TotalTime>0</TotalTime>
  <Pages>0</Pages>
  <Words>0</Words>
  <Characters>0</Characters>
  <Application>Microsoft Office Word</Application>
  <DocSecurity>0</DocSecurity>
  <Lines>0</Lines>
  <Paragraphs>0</Paragraphs>
  <ScaleCrop>false</ScaleCrop>
  <Company>Администрация Томской области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Главы администрации</dc:title>
  <dc:creator>mazaeva</dc:creator>
  <cp:revision>27</cp:revision>
  <dcterms:created xsi:type="dcterms:W3CDTF">2021-02-04T04:15:00Z</dcterms:created>
  <dcterms:modified xsi:type="dcterms:W3CDTF">2026-03-31T03:17:29Z</dcterms:modified>
  <cp:version>917504</cp:version>
</cp:coreProperties>
</file>