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p w:rsidR="00D07B56" w:rsidRPr="00975B74" w:rsidP="003B7C9E">
      <w:pPr>
        <w:ind w:right="-143"/>
        <w:jc w:val="both"/>
        <w:rPr>
          <w:rFonts w:ascii="PT Astra Serif" w:hAnsi="PT Astra Serif"/>
          <w:szCs w:val="26"/>
        </w:rPr>
      </w:pPr>
      <w:r w:rsidRPr="00975B74">
        <w:rPr>
          <w:rFonts w:ascii="PT Astra Serif" w:hAnsi="PT Astra Serif"/>
          <w:szCs w:val="26"/>
        </w:rPr>
        <w:t>от</w:t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="00B9301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</w:r>
      <w:r w:rsidRPr="00975B74">
        <w:rPr>
          <w:rFonts w:ascii="PT Astra Serif" w:hAnsi="PT Astra Serif"/>
          <w:szCs w:val="26"/>
        </w:rPr>
        <w:tab/>
        <w:t xml:space="preserve">№ </w:t>
      </w:r>
    </w:p>
    <w:p w:rsidR="005A5DC0" w:rsidRPr="00975B74" w:rsidP="003B7C9E">
      <w:pPr>
        <w:ind w:right="-143"/>
        <w:jc w:val="both"/>
        <w:rPr>
          <w:rFonts w:ascii="PT Astra Serif" w:hAnsi="PT Astra Serif"/>
          <w:szCs w:val="26"/>
        </w:rPr>
      </w:pPr>
    </w:p>
    <w:p w:rsidR="00883A7B" w:rsidP="003B7C9E">
      <w:pPr>
        <w:ind w:right="-143"/>
        <w:jc w:val="center"/>
        <w:rPr>
          <w:rFonts w:ascii="PT Astra Serif" w:hAnsi="PT Astra Serif"/>
          <w:szCs w:val="26"/>
        </w:rPr>
      </w:pPr>
      <w:r w:rsidRPr="00975B74">
        <w:rPr>
          <w:rFonts w:ascii="PT Astra Serif" w:hAnsi="PT Astra Serif"/>
          <w:szCs w:val="26"/>
        </w:rPr>
        <w:t xml:space="preserve">О внесении изменений в постановление Администрации Томской области </w:t>
      </w:r>
    </w:p>
    <w:p w:rsidR="00D2694D" w:rsidRPr="00975B74" w:rsidP="003B7C9E">
      <w:pPr>
        <w:ind w:right="-143"/>
        <w:jc w:val="center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от 27.12.</w:t>
      </w:r>
      <w:r w:rsidR="009F390B">
        <w:rPr>
          <w:rFonts w:ascii="PT Astra Serif" w:hAnsi="PT Astra Serif"/>
          <w:szCs w:val="26"/>
        </w:rPr>
        <w:t xml:space="preserve">2021 </w:t>
      </w:r>
      <w:r w:rsidRPr="00975B74">
        <w:rPr>
          <w:rFonts w:ascii="PT Astra Serif" w:hAnsi="PT Astra Serif"/>
          <w:szCs w:val="26"/>
        </w:rPr>
        <w:t xml:space="preserve">№ 544а </w:t>
      </w:r>
    </w:p>
    <w:p w:rsidR="005A5DC0" w:rsidRPr="00975B74" w:rsidP="003B7C9E">
      <w:pPr>
        <w:ind w:right="-143"/>
        <w:jc w:val="center"/>
        <w:rPr>
          <w:rFonts w:ascii="PT Astra Serif" w:hAnsi="PT Astra Serif"/>
          <w:szCs w:val="26"/>
        </w:rPr>
      </w:pPr>
    </w:p>
    <w:p w:rsidR="00D2694D" w:rsidRPr="00975B74" w:rsidP="003B7C9E">
      <w:pPr>
        <w:ind w:right="-143"/>
        <w:jc w:val="both"/>
        <w:rPr>
          <w:rFonts w:ascii="PT Astra Serif" w:hAnsi="PT Astra Serif"/>
          <w:szCs w:val="26"/>
        </w:rPr>
      </w:pPr>
      <w:r w:rsidRPr="00975B74">
        <w:rPr>
          <w:rFonts w:ascii="PT Astra Serif" w:hAnsi="PT Astra Serif"/>
          <w:szCs w:val="26"/>
        </w:rPr>
        <w:t>В целях совершенствования нормативного правового акта</w:t>
      </w:r>
    </w:p>
    <w:p w:rsidR="00D2694D" w:rsidRPr="00975B74" w:rsidP="003B7C9E">
      <w:pPr>
        <w:ind w:right="-143"/>
        <w:jc w:val="both"/>
        <w:rPr>
          <w:rFonts w:ascii="PT Astra Serif" w:hAnsi="PT Astra Serif"/>
          <w:szCs w:val="26"/>
        </w:rPr>
      </w:pPr>
      <w:r w:rsidRPr="00975B74">
        <w:rPr>
          <w:rFonts w:ascii="PT Astra Serif" w:hAnsi="PT Astra Serif"/>
          <w:szCs w:val="26"/>
        </w:rPr>
        <w:t>ПОСТАНОВЛЯЮ:</w:t>
      </w:r>
    </w:p>
    <w:p w:rsidR="00D2694D" w:rsidRPr="00975B74" w:rsidP="004977B0">
      <w:pPr>
        <w:shd w:val="clear" w:color="auto" w:fill="FFFFFF"/>
        <w:ind w:firstLine="708"/>
        <w:jc w:val="both"/>
        <w:rPr>
          <w:rFonts w:ascii="PT Astra Serif" w:hAnsi="PT Astra Serif"/>
          <w:szCs w:val="26"/>
        </w:rPr>
      </w:pPr>
      <w:r w:rsidRPr="00975B74">
        <w:rPr>
          <w:rFonts w:ascii="PT Astra Serif" w:hAnsi="PT Astra Serif"/>
          <w:szCs w:val="26"/>
        </w:rPr>
        <w:t xml:space="preserve">Внести в постановление Администрации Томской области от 27.12.2021 </w:t>
      </w:r>
      <w:r w:rsidR="00965FF2">
        <w:rPr>
          <w:rFonts w:ascii="PT Astra Serif" w:hAnsi="PT Astra Serif"/>
          <w:szCs w:val="26"/>
        </w:rPr>
        <w:br/>
      </w:r>
      <w:r w:rsidRPr="00975B74">
        <w:rPr>
          <w:rFonts w:ascii="PT Astra Serif" w:hAnsi="PT Astra Serif"/>
          <w:szCs w:val="26"/>
        </w:rPr>
        <w:t>№ 544а «Об утверждении Положения о региональном государственном строительном надзоре на территории Томской области» («Собрание законодательства Томской области»,</w:t>
      </w:r>
      <w:r w:rsidRPr="00975B74">
        <w:rPr>
          <w:rFonts w:ascii="PT Astra Serif" w:hAnsi="PT Astra Serif"/>
          <w:color w:val="22272F"/>
          <w:szCs w:val="26"/>
        </w:rPr>
        <w:t xml:space="preserve"> </w:t>
      </w:r>
      <w:r w:rsidRPr="00975B74" w:rsidR="0021003A">
        <w:rPr>
          <w:rFonts w:ascii="PT Astra Serif" w:hAnsi="PT Astra Serif"/>
          <w:szCs w:val="26"/>
        </w:rPr>
        <w:t>2022, №</w:t>
      </w:r>
      <w:r w:rsidRPr="00975B74">
        <w:rPr>
          <w:rFonts w:ascii="PT Astra Serif" w:hAnsi="PT Astra Serif"/>
          <w:szCs w:val="26"/>
        </w:rPr>
        <w:t> 1/1</w:t>
      </w:r>
      <w:r w:rsidRPr="00975B74" w:rsidR="00235AF8">
        <w:rPr>
          <w:rFonts w:ascii="PT Astra Serif" w:hAnsi="PT Astra Serif" w:cs="Arial"/>
          <w:szCs w:val="26"/>
        </w:rPr>
        <w:t xml:space="preserve">) </w:t>
      </w:r>
      <w:r w:rsidRPr="00975B74">
        <w:rPr>
          <w:rFonts w:ascii="PT Astra Serif" w:hAnsi="PT Astra Serif"/>
          <w:szCs w:val="26"/>
        </w:rPr>
        <w:t>следующие изменения:</w:t>
      </w:r>
    </w:p>
    <w:p w:rsidR="00F137FB" w:rsidRPr="00975B74" w:rsidP="004977B0">
      <w:pPr>
        <w:shd w:val="clear" w:color="auto" w:fill="FFFFFF"/>
        <w:ind w:firstLine="708"/>
        <w:jc w:val="both"/>
        <w:rPr>
          <w:rFonts w:ascii="PT Astra Serif" w:hAnsi="PT Astra Serif"/>
          <w:szCs w:val="26"/>
        </w:rPr>
      </w:pPr>
      <w:r w:rsidRPr="00975B74">
        <w:rPr>
          <w:rFonts w:ascii="PT Astra Serif" w:hAnsi="PT Astra Serif"/>
          <w:szCs w:val="26"/>
        </w:rPr>
        <w:t>в</w:t>
      </w:r>
      <w:r w:rsidRPr="00975B74">
        <w:rPr>
          <w:rFonts w:ascii="PT Astra Serif" w:hAnsi="PT Astra Serif"/>
          <w:szCs w:val="26"/>
        </w:rPr>
        <w:t xml:space="preserve"> Положении о региональном государственном строительном надзоре </w:t>
      </w:r>
      <w:r w:rsidR="00725335">
        <w:rPr>
          <w:rFonts w:ascii="PT Astra Serif" w:hAnsi="PT Astra Serif"/>
          <w:szCs w:val="26"/>
        </w:rPr>
        <w:br/>
      </w:r>
      <w:r w:rsidRPr="00975B74">
        <w:rPr>
          <w:rFonts w:ascii="PT Astra Serif" w:hAnsi="PT Astra Serif"/>
          <w:szCs w:val="26"/>
        </w:rPr>
        <w:t>на террито</w:t>
      </w:r>
      <w:r w:rsidR="00E6529C">
        <w:rPr>
          <w:rFonts w:ascii="PT Astra Serif" w:hAnsi="PT Astra Serif"/>
          <w:szCs w:val="26"/>
        </w:rPr>
        <w:t>рии Томской области, утвержденно</w:t>
      </w:r>
      <w:r w:rsidRPr="00975B74">
        <w:rPr>
          <w:rFonts w:ascii="PT Astra Serif" w:hAnsi="PT Astra Serif"/>
          <w:szCs w:val="26"/>
        </w:rPr>
        <w:t>м указанным постановлением (приложение № 1):</w:t>
      </w:r>
    </w:p>
    <w:p w:rsidR="00541C8C" w:rsidRPr="0027243F" w:rsidP="0027243F">
      <w:pPr>
        <w:pStyle w:val="ListParagraph"/>
        <w:numPr>
          <w:ilvl w:val="0"/>
          <w:numId w:val="5"/>
        </w:numPr>
        <w:spacing w:line="259" w:lineRule="auto"/>
        <w:ind w:right="-143"/>
        <w:jc w:val="both"/>
        <w:rPr>
          <w:rFonts w:ascii="PT Astra Serif" w:hAnsi="PT Astra Serif"/>
          <w:szCs w:val="26"/>
        </w:rPr>
      </w:pPr>
      <w:r w:rsidRPr="0027243F">
        <w:rPr>
          <w:rFonts w:ascii="PT Astra Serif" w:hAnsi="PT Astra Serif"/>
          <w:szCs w:val="26"/>
        </w:rPr>
        <w:t>Пункт 30 изложить в следующей редакции:</w:t>
      </w:r>
    </w:p>
    <w:p w:rsidR="00B7371B" w:rsidRPr="0027243F" w:rsidP="0027243F">
      <w:pPr>
        <w:pStyle w:val="ListParagraph"/>
        <w:ind w:left="0" w:right="-143"/>
        <w:jc w:val="both"/>
        <w:rPr>
          <w:rFonts w:ascii="PT Astra Serif" w:hAnsi="PT Astra Serif"/>
          <w:szCs w:val="26"/>
        </w:rPr>
      </w:pPr>
      <w:r w:rsidRPr="0027243F">
        <w:rPr>
          <w:rFonts w:ascii="PT Astra Serif" w:hAnsi="PT Astra Serif"/>
          <w:szCs w:val="26"/>
        </w:rPr>
        <w:t>«</w:t>
      </w:r>
      <w:r w:rsidRPr="0027243F">
        <w:rPr>
          <w:rFonts w:ascii="PT Astra Serif" w:hAnsi="PT Astra Serif"/>
          <w:szCs w:val="26"/>
        </w:rPr>
        <w:t>30</w:t>
      </w:r>
      <w:r w:rsidRPr="0027243F">
        <w:rPr>
          <w:rFonts w:ascii="PT Astra Serif" w:hAnsi="PT Astra Serif"/>
          <w:szCs w:val="26"/>
        </w:rPr>
        <w:t xml:space="preserve">. </w:t>
      </w:r>
      <w:r w:rsidRPr="0027243F">
        <w:rPr>
          <w:rFonts w:ascii="PT Astra Serif" w:hAnsi="PT Astra Serif"/>
          <w:szCs w:val="26"/>
        </w:rPr>
        <w:t xml:space="preserve">Профилактический визит проводится по инициативе органа регионального государственного строительного надзора (обязательный профилактический визит) или по инициативе контролируемого лица в форме профилактической беседы </w:t>
      </w:r>
      <w:r w:rsidR="00606C8F">
        <w:rPr>
          <w:rFonts w:ascii="PT Astra Serif" w:hAnsi="PT Astra Serif"/>
          <w:szCs w:val="26"/>
        </w:rPr>
        <w:br/>
      </w:r>
      <w:r w:rsidRPr="0027243F">
        <w:rPr>
          <w:rFonts w:ascii="PT Astra Serif" w:hAnsi="PT Astra Serif"/>
          <w:szCs w:val="26"/>
        </w:rPr>
        <w:t>по месту осуществления деятельности контролируемого лица либо путем использования видео-конференц-с</w:t>
      </w:r>
      <w:r w:rsidR="0027243F">
        <w:rPr>
          <w:rFonts w:ascii="PT Astra Serif" w:hAnsi="PT Astra Serif"/>
          <w:szCs w:val="26"/>
        </w:rPr>
        <w:t>вязи или мобильного приложения «Инспектор»</w:t>
      </w:r>
      <w:r w:rsidRPr="0027243F">
        <w:rPr>
          <w:rFonts w:ascii="PT Astra Serif" w:hAnsi="PT Astra Serif"/>
          <w:szCs w:val="26"/>
        </w:rPr>
        <w:t xml:space="preserve"> </w:t>
      </w:r>
      <w:r w:rsidR="00606C8F">
        <w:rPr>
          <w:rFonts w:ascii="PT Astra Serif" w:hAnsi="PT Astra Serif"/>
          <w:szCs w:val="26"/>
        </w:rPr>
        <w:br/>
      </w:r>
      <w:r w:rsidRPr="0027243F">
        <w:rPr>
          <w:rFonts w:ascii="PT Astra Serif" w:hAnsi="PT Astra Serif"/>
          <w:szCs w:val="26"/>
        </w:rPr>
        <w:t>в соответствии со </w:t>
      </w:r>
      <w:hyperlink r:id="rId4" w:anchor="/document/74449814/entry/52" w:history="1">
        <w:r w:rsidRPr="0027243F">
          <w:rPr>
            <w:rFonts w:ascii="PT Astra Serif" w:hAnsi="PT Astra Serif"/>
            <w:szCs w:val="26"/>
          </w:rPr>
          <w:t>статьями 52 - 52</w:t>
        </w:r>
        <w:r w:rsidRPr="0027243F">
          <w:rPr>
            <w:rFonts w:ascii="PT Astra Serif" w:hAnsi="PT Astra Serif"/>
            <w:szCs w:val="26"/>
            <w:vertAlign w:val="superscript"/>
          </w:rPr>
          <w:t> 2</w:t>
        </w:r>
        <w:r w:rsidRPr="0027243F">
          <w:rPr>
            <w:rFonts w:ascii="PT Astra Serif" w:hAnsi="PT Astra Serif"/>
            <w:szCs w:val="26"/>
          </w:rPr>
          <w:t> </w:t>
        </w:r>
      </w:hyperlink>
      <w:r w:rsidRPr="0027243F">
        <w:rPr>
          <w:rFonts w:ascii="PT Astra Serif" w:hAnsi="PT Astra Serif"/>
          <w:szCs w:val="26"/>
        </w:rPr>
        <w:t>Федерального закона.</w:t>
      </w:r>
      <w:r w:rsidRPr="0027243F" w:rsidR="0027243F">
        <w:rPr>
          <w:rFonts w:ascii="PT Astra Serif" w:hAnsi="PT Astra Serif"/>
          <w:szCs w:val="26"/>
        </w:rPr>
        <w:t>».</w:t>
      </w:r>
    </w:p>
    <w:p w:rsidR="0027243F" w:rsidRPr="0027243F" w:rsidP="0027243F">
      <w:pPr>
        <w:pStyle w:val="ListParagraph"/>
        <w:numPr>
          <w:ilvl w:val="0"/>
          <w:numId w:val="5"/>
        </w:numPr>
        <w:ind w:right="-143"/>
        <w:jc w:val="both"/>
        <w:rPr>
          <w:rFonts w:ascii="PT Astra Serif" w:hAnsi="PT Astra Serif"/>
          <w:szCs w:val="26"/>
        </w:rPr>
      </w:pPr>
      <w:r w:rsidRPr="0027243F">
        <w:rPr>
          <w:rFonts w:ascii="PT Astra Serif" w:hAnsi="PT Astra Serif"/>
          <w:szCs w:val="26"/>
        </w:rPr>
        <w:t>Пункт 31 изложить в следующей редакции:</w:t>
      </w:r>
    </w:p>
    <w:p w:rsidR="0027243F" w:rsidRPr="0027243F" w:rsidP="0027243F">
      <w:pPr>
        <w:pStyle w:val="ListParagraph"/>
        <w:ind w:left="0" w:right="-143" w:firstLine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ab/>
      </w:r>
      <w:r w:rsidRPr="0027243F">
        <w:rPr>
          <w:rFonts w:ascii="PT Astra Serif" w:hAnsi="PT Astra Serif"/>
          <w:szCs w:val="26"/>
        </w:rPr>
        <w:t xml:space="preserve">«31. </w:t>
      </w:r>
      <w:r w:rsidRPr="00B7371B" w:rsidR="00B7371B">
        <w:rPr>
          <w:rFonts w:ascii="PT Astra Serif" w:hAnsi="PT Astra Serif"/>
          <w:szCs w:val="26"/>
        </w:rPr>
        <w:t>Обязательный профилактический визит проводится по поручению:</w:t>
      </w:r>
      <w:r w:rsidRPr="0027243F">
        <w:rPr>
          <w:rFonts w:ascii="PT Astra Serif" w:hAnsi="PT Astra Serif"/>
          <w:szCs w:val="26"/>
        </w:rPr>
        <w:tab/>
      </w:r>
      <w:r w:rsidRPr="00B7371B" w:rsidR="00B7371B">
        <w:rPr>
          <w:rFonts w:ascii="PT Astra Serif" w:hAnsi="PT Astra Serif"/>
          <w:szCs w:val="26"/>
        </w:rPr>
        <w:t>Президента Российской Федерации;</w:t>
      </w:r>
    </w:p>
    <w:p w:rsidR="0027243F" w:rsidRPr="0027243F" w:rsidP="0027243F">
      <w:pPr>
        <w:pStyle w:val="ListParagraph"/>
        <w:ind w:left="0" w:right="-143" w:firstLine="0"/>
        <w:jc w:val="both"/>
        <w:rPr>
          <w:rFonts w:ascii="PT Astra Serif" w:hAnsi="PT Astra Serif"/>
          <w:szCs w:val="26"/>
        </w:rPr>
      </w:pPr>
      <w:r w:rsidRPr="0027243F">
        <w:rPr>
          <w:rFonts w:ascii="PT Astra Serif" w:hAnsi="PT Astra Serif"/>
          <w:szCs w:val="26"/>
        </w:rPr>
        <w:tab/>
      </w:r>
      <w:r w:rsidRPr="00B7371B" w:rsidR="00B7371B">
        <w:rPr>
          <w:rFonts w:ascii="PT Astra Serif" w:hAnsi="PT Astra Serif"/>
          <w:szCs w:val="26"/>
        </w:rPr>
        <w:t>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:rsidR="0027243F" w:rsidRPr="0027243F" w:rsidP="0027243F">
      <w:pPr>
        <w:pStyle w:val="ListParagraph"/>
        <w:ind w:left="0" w:right="-143" w:firstLine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ab/>
        <w:t>Губернатора Томской области</w:t>
      </w:r>
      <w:r w:rsidRPr="00B7371B" w:rsidR="00B7371B">
        <w:rPr>
          <w:rFonts w:ascii="PT Astra Serif" w:hAnsi="PT Astra Serif"/>
          <w:szCs w:val="26"/>
        </w:rPr>
        <w:t>.</w:t>
      </w:r>
    </w:p>
    <w:p w:rsidR="0027243F" w:rsidRPr="0027243F" w:rsidP="0027243F">
      <w:pPr>
        <w:pStyle w:val="ListParagraph"/>
        <w:ind w:left="0" w:right="-143" w:firstLine="0"/>
        <w:jc w:val="both"/>
        <w:rPr>
          <w:rFonts w:ascii="PT Astra Serif" w:hAnsi="PT Astra Serif"/>
          <w:szCs w:val="26"/>
        </w:rPr>
      </w:pPr>
      <w:r w:rsidRPr="0027243F">
        <w:rPr>
          <w:rFonts w:ascii="PT Astra Serif" w:hAnsi="PT Astra Serif"/>
          <w:szCs w:val="26"/>
        </w:rPr>
        <w:tab/>
      </w:r>
      <w:r w:rsidRPr="00B7371B" w:rsidR="00B7371B">
        <w:rPr>
          <w:rFonts w:ascii="PT Astra Serif" w:hAnsi="PT Astra Serif"/>
          <w:szCs w:val="26"/>
        </w:rPr>
        <w:t>Осмотр при проведении обязательного профилактического визита может осуществляться с использованием средств дистанционного взаимодействия, в том числе посредством видео-конференц-связи, а также с исполь</w:t>
      </w:r>
      <w:r>
        <w:rPr>
          <w:rFonts w:ascii="PT Astra Serif" w:hAnsi="PT Astra Serif"/>
          <w:szCs w:val="26"/>
        </w:rPr>
        <w:t>зованием мобильного приложения «Инспектор»</w:t>
      </w:r>
      <w:r w:rsidRPr="00B7371B" w:rsidR="00B7371B">
        <w:rPr>
          <w:rFonts w:ascii="PT Astra Serif" w:hAnsi="PT Astra Serif"/>
          <w:szCs w:val="26"/>
        </w:rPr>
        <w:t>.</w:t>
      </w:r>
    </w:p>
    <w:p w:rsidR="00E66981" w:rsidP="008C1FD5">
      <w:pPr>
        <w:pStyle w:val="ListParagraph"/>
        <w:ind w:left="0" w:right="-143" w:firstLine="0"/>
        <w:jc w:val="both"/>
        <w:rPr>
          <w:rFonts w:ascii="PT Astra Serif" w:hAnsi="PT Astra Serif"/>
          <w:szCs w:val="26"/>
        </w:rPr>
      </w:pPr>
      <w:r w:rsidRPr="0027243F">
        <w:rPr>
          <w:rFonts w:ascii="PT Astra Serif" w:hAnsi="PT Astra Serif"/>
          <w:szCs w:val="26"/>
        </w:rPr>
        <w:tab/>
      </w:r>
      <w:r>
        <w:rPr>
          <w:rFonts w:ascii="PT Astra Serif" w:hAnsi="PT Astra Serif"/>
          <w:szCs w:val="26"/>
        </w:rPr>
        <w:t>Пункт 33 исключить.</w:t>
      </w:r>
    </w:p>
    <w:p w:rsidR="008074B8" w:rsidP="008074B8">
      <w:pPr>
        <w:pStyle w:val="ListParagraph"/>
        <w:numPr>
          <w:ilvl w:val="0"/>
          <w:numId w:val="5"/>
        </w:numPr>
        <w:ind w:right="-143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В пункте 65:</w:t>
      </w:r>
    </w:p>
    <w:p w:rsidR="008074B8" w:rsidP="00D8238C">
      <w:pPr>
        <w:pStyle w:val="ListParagraph"/>
        <w:numPr>
          <w:ilvl w:val="0"/>
          <w:numId w:val="6"/>
        </w:numPr>
        <w:ind w:left="0" w:right="-143" w:firstLine="709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Первый абзац дополнить словами: «, </w:t>
      </w:r>
      <w:r w:rsidR="009D0D68">
        <w:rPr>
          <w:rFonts w:ascii="PT Astra Serif" w:hAnsi="PT Astra Serif"/>
          <w:szCs w:val="26"/>
        </w:rPr>
        <w:t xml:space="preserve">а также иные способы фиксации доказательств, в том числе </w:t>
      </w:r>
      <w:r>
        <w:rPr>
          <w:rFonts w:ascii="PT Astra Serif" w:hAnsi="PT Astra Serif"/>
          <w:szCs w:val="26"/>
        </w:rPr>
        <w:t>мобильное приложение «Инспектор».».</w:t>
      </w:r>
    </w:p>
    <w:p w:rsidR="00D8238C" w:rsidP="00D8238C">
      <w:pPr>
        <w:pStyle w:val="ListParagraph"/>
        <w:numPr>
          <w:ilvl w:val="0"/>
          <w:numId w:val="6"/>
        </w:numPr>
        <w:ind w:left="0" w:right="-143" w:firstLine="709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Абзац второй подпункта 2 изложить в следующей редакции: </w:t>
      </w:r>
    </w:p>
    <w:p w:rsidR="00A07E13" w:rsidRPr="00D8238C" w:rsidP="00A07E13">
      <w:pPr>
        <w:pStyle w:val="ListParagraph"/>
        <w:ind w:left="0" w:right="-143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«Для фиксации доказательств </w:t>
      </w:r>
      <w:r w:rsidR="000935C7">
        <w:rPr>
          <w:rFonts w:ascii="PT Astra Serif" w:hAnsi="PT Astra Serif"/>
          <w:szCs w:val="26"/>
        </w:rPr>
        <w:t xml:space="preserve">нарушений </w:t>
      </w:r>
      <w:r>
        <w:rPr>
          <w:rFonts w:ascii="PT Astra Serif" w:hAnsi="PT Astra Serif"/>
          <w:szCs w:val="26"/>
        </w:rPr>
        <w:t xml:space="preserve">обязательных требований могут быть использованы любые имеющиеся в распоряжении инспектора технические средства фотосъемки, аудио и видеозаписи, в том числе мобильное приложение «Инспектор». </w:t>
      </w:r>
      <w:r>
        <w:rPr>
          <w:rFonts w:ascii="PT Astra Serif" w:hAnsi="PT Astra Serif"/>
          <w:szCs w:val="26"/>
        </w:rPr>
        <w:t xml:space="preserve">Информация о проведении фотосъемки, аудио и видеозаписи и использованных </w:t>
      </w:r>
      <w:r w:rsidR="00606C8F">
        <w:rPr>
          <w:rFonts w:ascii="PT Astra Serif" w:hAnsi="PT Astra Serif"/>
          <w:szCs w:val="26"/>
        </w:rPr>
        <w:br/>
      </w:r>
      <w:bookmarkStart w:id="0" w:name="_GoBack"/>
      <w:bookmarkEnd w:id="0"/>
      <w:r>
        <w:rPr>
          <w:rFonts w:ascii="PT Astra Serif" w:hAnsi="PT Astra Serif"/>
          <w:szCs w:val="26"/>
        </w:rPr>
        <w:t>для этих целей технических средствах отражается в акте по результатам надзорного мероприятия.».</w:t>
      </w:r>
    </w:p>
    <w:p w:rsidR="008074B8" w:rsidRPr="00B7371B" w:rsidP="008074B8">
      <w:pPr>
        <w:pStyle w:val="ListParagraph"/>
        <w:ind w:left="1069" w:right="-143" w:firstLine="0"/>
        <w:jc w:val="both"/>
        <w:rPr>
          <w:rFonts w:ascii="PT Astra Serif" w:hAnsi="PT Astra Serif"/>
          <w:szCs w:val="26"/>
        </w:rPr>
      </w:pPr>
    </w:p>
    <w:p w:rsidR="00975B74" w:rsidP="001C6269">
      <w:pPr>
        <w:pStyle w:val="ListParagraph"/>
        <w:spacing w:line="259" w:lineRule="auto"/>
        <w:ind w:left="502" w:right="-143" w:firstLine="0"/>
        <w:jc w:val="both"/>
        <w:rPr>
          <w:rFonts w:ascii="PT Astra Serif" w:hAnsi="PT Astra Serif"/>
          <w:szCs w:val="26"/>
        </w:rPr>
      </w:pPr>
    </w:p>
    <w:p w:rsidR="00B66017" w:rsidRPr="00975B74" w:rsidP="001C6269">
      <w:pPr>
        <w:pStyle w:val="ListParagraph"/>
        <w:spacing w:line="259" w:lineRule="auto"/>
        <w:ind w:left="502" w:right="-143" w:firstLine="0"/>
        <w:jc w:val="both"/>
        <w:rPr>
          <w:rFonts w:ascii="PT Astra Serif" w:hAnsi="PT Astra Serif"/>
          <w:szCs w:val="26"/>
        </w:rPr>
      </w:pPr>
    </w:p>
    <w:p w:rsidR="00B50604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  <w:r w:rsidRPr="00975B74">
        <w:rPr>
          <w:rFonts w:ascii="PT Astra Serif" w:hAnsi="PT Astra Serif"/>
          <w:szCs w:val="26"/>
        </w:rPr>
        <w:t>Г</w:t>
      </w:r>
      <w:r w:rsidRPr="00975B74" w:rsidR="00D2694D">
        <w:rPr>
          <w:rFonts w:ascii="PT Astra Serif" w:hAnsi="PT Astra Serif"/>
          <w:szCs w:val="26"/>
        </w:rPr>
        <w:t>убернатор Томской области</w:t>
      </w:r>
      <w:r w:rsidRPr="00975B74" w:rsidR="00D2694D">
        <w:rPr>
          <w:rFonts w:ascii="PT Astra Serif" w:hAnsi="PT Astra Serif"/>
          <w:szCs w:val="26"/>
        </w:rPr>
        <w:tab/>
      </w:r>
      <w:r w:rsidRPr="00975B74" w:rsidR="00D2694D">
        <w:rPr>
          <w:rFonts w:ascii="PT Astra Serif" w:hAnsi="PT Astra Serif"/>
          <w:szCs w:val="26"/>
        </w:rPr>
        <w:tab/>
      </w:r>
      <w:r w:rsidRPr="00975B74" w:rsidR="00D2694D">
        <w:rPr>
          <w:rFonts w:ascii="PT Astra Serif" w:hAnsi="PT Astra Serif"/>
          <w:szCs w:val="26"/>
        </w:rPr>
        <w:tab/>
      </w:r>
      <w:r w:rsidRPr="00975B74" w:rsidR="00D2694D">
        <w:rPr>
          <w:rFonts w:ascii="PT Astra Serif" w:hAnsi="PT Astra Serif"/>
          <w:szCs w:val="26"/>
        </w:rPr>
        <w:tab/>
      </w:r>
      <w:r w:rsidRPr="00975B74" w:rsidR="00D2694D">
        <w:rPr>
          <w:rFonts w:ascii="PT Astra Serif" w:hAnsi="PT Astra Serif"/>
          <w:szCs w:val="26"/>
        </w:rPr>
        <w:tab/>
      </w:r>
      <w:r w:rsidRPr="00975B74" w:rsidR="00D2694D">
        <w:rPr>
          <w:rFonts w:ascii="PT Astra Serif" w:hAnsi="PT Astra Serif"/>
          <w:szCs w:val="26"/>
        </w:rPr>
        <w:tab/>
      </w:r>
      <w:r w:rsidRPr="00975B74" w:rsidR="00477AFA">
        <w:rPr>
          <w:rFonts w:ascii="PT Astra Serif" w:hAnsi="PT Astra Serif"/>
          <w:szCs w:val="26"/>
        </w:rPr>
        <w:tab/>
      </w:r>
      <w:r w:rsidR="00975B74">
        <w:rPr>
          <w:rFonts w:ascii="PT Astra Serif" w:hAnsi="PT Astra Serif"/>
          <w:szCs w:val="26"/>
        </w:rPr>
        <w:t xml:space="preserve">      </w:t>
      </w:r>
      <w:r w:rsidRPr="00975B74" w:rsidR="00D2694D">
        <w:rPr>
          <w:rFonts w:ascii="PT Astra Serif" w:hAnsi="PT Astra Serif"/>
          <w:szCs w:val="26"/>
        </w:rPr>
        <w:t xml:space="preserve">В.В. </w:t>
      </w:r>
      <w:r w:rsidRPr="00975B74" w:rsidR="00D2694D">
        <w:rPr>
          <w:rFonts w:ascii="PT Astra Serif" w:hAnsi="PT Astra Serif"/>
          <w:szCs w:val="26"/>
        </w:rPr>
        <w:t>Мазур</w:t>
      </w:r>
    </w:p>
    <w:p w:rsidR="00B50604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49627E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49627E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49627E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49627E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49627E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A70BB0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49627E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B50604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B50604" w:rsidP="003B7C9E">
      <w:pPr>
        <w:ind w:right="-143" w:firstLine="0"/>
        <w:jc w:val="both"/>
        <w:rPr>
          <w:rFonts w:ascii="PT Astra Serif" w:hAnsi="PT Astra Serif"/>
          <w:sz w:val="28"/>
          <w:szCs w:val="28"/>
        </w:rPr>
      </w:pPr>
    </w:p>
    <w:p w:rsidR="00DB2459" w:rsidRPr="003B7C9E" w:rsidP="00DB2459">
      <w:pPr>
        <w:ind w:right="567" w:firstLine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18"/>
          <w:szCs w:val="18"/>
        </w:rPr>
        <w:t>П</w:t>
      </w:r>
      <w:r>
        <w:rPr>
          <w:rFonts w:ascii="PT Astra Serif" w:hAnsi="PT Astra Serif"/>
          <w:sz w:val="18"/>
          <w:szCs w:val="18"/>
        </w:rPr>
        <w:t>а</w:t>
      </w:r>
      <w:r w:rsidRPr="00F53454">
        <w:rPr>
          <w:rFonts w:ascii="PT Astra Serif" w:hAnsi="PT Astra Serif"/>
          <w:sz w:val="18"/>
          <w:szCs w:val="18"/>
        </w:rPr>
        <w:t>цуков</w:t>
      </w:r>
      <w:r w:rsidRPr="00F53454">
        <w:rPr>
          <w:rFonts w:ascii="PT Astra Serif" w:hAnsi="PT Astra Serif"/>
          <w:sz w:val="18"/>
          <w:szCs w:val="18"/>
        </w:rPr>
        <w:t xml:space="preserve"> А.А.</w:t>
      </w:r>
    </w:p>
    <w:sectPr w:rsidSect="005A5DC0">
      <w:headerReference w:type="default" r:id="rId5"/>
      <w:headerReference w:type="first" r:id="rId6"/>
      <w:pgSz w:w="11907" w:h="16840"/>
      <w:pgMar w:top="1418" w:right="851" w:bottom="1134" w:left="1701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08108559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5A5DC0" w:rsidRPr="005A5DC0">
        <w:pPr>
          <w:pStyle w:val="Header"/>
          <w:rPr>
            <w:b w:val="0"/>
          </w:rPr>
        </w:pPr>
        <w:r w:rsidRPr="005A5DC0">
          <w:rPr>
            <w:b w:val="0"/>
          </w:rPr>
          <w:fldChar w:fldCharType="begin"/>
        </w:r>
        <w:r w:rsidRPr="005A5DC0">
          <w:rPr>
            <w:b w:val="0"/>
          </w:rPr>
          <w:instrText>PAGE   \* MERGEFORMAT</w:instrText>
        </w:r>
        <w:r w:rsidRPr="005A5DC0">
          <w:rPr>
            <w:b w:val="0"/>
          </w:rPr>
          <w:fldChar w:fldCharType="separate"/>
        </w:r>
        <w:r w:rsidR="00606C8F">
          <w:rPr>
            <w:b w:val="0"/>
            <w:noProof/>
          </w:rPr>
          <w:t>2</w:t>
        </w:r>
        <w:r w:rsidRPr="005A5DC0">
          <w:rPr>
            <w:b w:val="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DC0" w:rsidP="005A5DC0">
    <w:pPr>
      <w:spacing w:after="120"/>
      <w:ind w:firstLine="0"/>
      <w:jc w:val="center"/>
      <w:rPr>
        <w:rFonts w:ascii="PT Astra Serif" w:hAnsi="PT Astra Serif"/>
        <w:b/>
        <w:lang w:val="en-US"/>
      </w:rPr>
    </w:pPr>
    <w:r>
      <w:rPr>
        <w:rFonts w:ascii="PT Astra Serif" w:hAnsi="PT Astra Serif"/>
        <w:noProof/>
      </w:rPr>
      <w:drawing>
        <wp:inline distT="0" distB="0" distL="0" distR="0">
          <wp:extent cx="720251" cy="654850"/>
          <wp:effectExtent l="0" t="0" r="0" b="0"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251" cy="65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5DC0" w:rsidP="005A5DC0">
    <w:pPr>
      <w:pStyle w:val="Header"/>
      <w:spacing w:before="0" w:after="0" w:line="360" w:lineRule="exact"/>
      <w:ind w:firstLine="0"/>
      <w:rPr>
        <w:rFonts w:ascii="PT Astra Serif" w:hAnsi="PT Astra Serif"/>
        <w:sz w:val="30"/>
        <w:szCs w:val="30"/>
      </w:rPr>
    </w:pPr>
    <w:r>
      <w:rPr>
        <w:rFonts w:ascii="PT Astra Serif" w:hAnsi="PT Astra Serif"/>
        <w:sz w:val="30"/>
        <w:szCs w:val="30"/>
      </w:rPr>
      <w:t>администрация ТОМСКОЙ ОБЛАСТИ</w:t>
    </w:r>
  </w:p>
  <w:p w:rsidR="00BD729F" w:rsidP="005A5DC0">
    <w:pPr>
      <w:pStyle w:val="Header"/>
      <w:spacing w:before="240" w:after="0"/>
      <w:ind w:firstLine="0"/>
      <w:rPr>
        <w:rFonts w:ascii="PT Astra Serif" w:hAnsi="PT Astra Serif"/>
        <w:spacing w:val="20"/>
        <w:szCs w:val="28"/>
      </w:rPr>
    </w:pPr>
    <w:r>
      <w:rPr>
        <w:rFonts w:ascii="PT Astra Serif" w:hAnsi="PT Astra Serif"/>
        <w:spacing w:val="20"/>
        <w:szCs w:val="28"/>
      </w:rPr>
      <w:t>постановление</w:t>
    </w:r>
  </w:p>
  <w:p w:rsidR="005A5DC0" w:rsidRPr="005A5DC0" w:rsidP="005A5DC0">
    <w:pPr>
      <w:pStyle w:val="Header"/>
      <w:spacing w:before="240" w:after="0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A46916"/>
    <w:multiLevelType w:val="hybridMultilevel"/>
    <w:tmpl w:val="64046682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081736"/>
    <w:multiLevelType w:val="hybridMultilevel"/>
    <w:tmpl w:val="CC345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0E3399E"/>
    <w:multiLevelType w:val="hybridMultilevel"/>
    <w:tmpl w:val="6B90EA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465590"/>
    <w:multiLevelType w:val="hybridMultilevel"/>
    <w:tmpl w:val="26EED01C"/>
    <w:lvl w:ilvl="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C40EC8"/>
    <w:multiLevelType w:val="hybridMultilevel"/>
    <w:tmpl w:val="81147A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134216"/>
    <w:multiLevelType w:val="hybridMultilevel"/>
    <w:tmpl w:val="FB9AD9D0"/>
    <w:lvl w:ilvl="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73" w:hanging="360"/>
      </w:pPr>
    </w:lvl>
    <w:lvl w:ilvl="2" w:tentative="1">
      <w:start w:val="1"/>
      <w:numFmt w:val="lowerRoman"/>
      <w:lvlText w:val="%3."/>
      <w:lvlJc w:val="right"/>
      <w:pPr>
        <w:ind w:left="2793" w:hanging="180"/>
      </w:pPr>
    </w:lvl>
    <w:lvl w:ilvl="3" w:tentative="1">
      <w:start w:val="1"/>
      <w:numFmt w:val="decimal"/>
      <w:lvlText w:val="%4."/>
      <w:lvlJc w:val="left"/>
      <w:pPr>
        <w:ind w:left="3513" w:hanging="360"/>
      </w:pPr>
    </w:lvl>
    <w:lvl w:ilvl="4" w:tentative="1">
      <w:start w:val="1"/>
      <w:numFmt w:val="lowerLetter"/>
      <w:lvlText w:val="%5."/>
      <w:lvlJc w:val="left"/>
      <w:pPr>
        <w:ind w:left="4233" w:hanging="360"/>
      </w:pPr>
    </w:lvl>
    <w:lvl w:ilvl="5" w:tentative="1">
      <w:start w:val="1"/>
      <w:numFmt w:val="lowerRoman"/>
      <w:lvlText w:val="%6."/>
      <w:lvlJc w:val="right"/>
      <w:pPr>
        <w:ind w:left="4953" w:hanging="180"/>
      </w:pPr>
    </w:lvl>
    <w:lvl w:ilvl="6" w:tentative="1">
      <w:start w:val="1"/>
      <w:numFmt w:val="decimal"/>
      <w:lvlText w:val="%7."/>
      <w:lvlJc w:val="left"/>
      <w:pPr>
        <w:ind w:left="5673" w:hanging="360"/>
      </w:pPr>
    </w:lvl>
    <w:lvl w:ilvl="7" w:tentative="1">
      <w:start w:val="1"/>
      <w:numFmt w:val="lowerLetter"/>
      <w:lvlText w:val="%8."/>
      <w:lvlJc w:val="left"/>
      <w:pPr>
        <w:ind w:left="6393" w:hanging="360"/>
      </w:pPr>
    </w:lvl>
    <w:lvl w:ilvl="8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9F"/>
    <w:rsid w:val="00004185"/>
    <w:rsid w:val="000117FC"/>
    <w:rsid w:val="00011F7E"/>
    <w:rsid w:val="000164BD"/>
    <w:rsid w:val="00031A59"/>
    <w:rsid w:val="000337C8"/>
    <w:rsid w:val="00036BC3"/>
    <w:rsid w:val="00051FDA"/>
    <w:rsid w:val="00064109"/>
    <w:rsid w:val="00081E5D"/>
    <w:rsid w:val="000935C7"/>
    <w:rsid w:val="000A1419"/>
    <w:rsid w:val="000A7C51"/>
    <w:rsid w:val="000B5057"/>
    <w:rsid w:val="000C28B3"/>
    <w:rsid w:val="000C5382"/>
    <w:rsid w:val="000D38B0"/>
    <w:rsid w:val="000F261A"/>
    <w:rsid w:val="001162DE"/>
    <w:rsid w:val="001259CA"/>
    <w:rsid w:val="0016454D"/>
    <w:rsid w:val="001668D7"/>
    <w:rsid w:val="00171BBE"/>
    <w:rsid w:val="00186089"/>
    <w:rsid w:val="0019298E"/>
    <w:rsid w:val="0019328E"/>
    <w:rsid w:val="001A4C0D"/>
    <w:rsid w:val="001B10D0"/>
    <w:rsid w:val="001C2F2C"/>
    <w:rsid w:val="001C6269"/>
    <w:rsid w:val="001E1C32"/>
    <w:rsid w:val="001F0941"/>
    <w:rsid w:val="001F39C5"/>
    <w:rsid w:val="0021003A"/>
    <w:rsid w:val="002205D1"/>
    <w:rsid w:val="00222B69"/>
    <w:rsid w:val="00235AF8"/>
    <w:rsid w:val="002416CE"/>
    <w:rsid w:val="00262AB9"/>
    <w:rsid w:val="00264218"/>
    <w:rsid w:val="002664E9"/>
    <w:rsid w:val="0027243F"/>
    <w:rsid w:val="00281A1A"/>
    <w:rsid w:val="002826FC"/>
    <w:rsid w:val="00297383"/>
    <w:rsid w:val="002D61EE"/>
    <w:rsid w:val="002E0347"/>
    <w:rsid w:val="002E23A8"/>
    <w:rsid w:val="002E26A8"/>
    <w:rsid w:val="002F485D"/>
    <w:rsid w:val="002F7CEE"/>
    <w:rsid w:val="002F7F97"/>
    <w:rsid w:val="003016DE"/>
    <w:rsid w:val="0031490A"/>
    <w:rsid w:val="003241ED"/>
    <w:rsid w:val="00327902"/>
    <w:rsid w:val="00341F71"/>
    <w:rsid w:val="00361078"/>
    <w:rsid w:val="0036661B"/>
    <w:rsid w:val="00373E1E"/>
    <w:rsid w:val="003954FB"/>
    <w:rsid w:val="003B7C9E"/>
    <w:rsid w:val="003D264D"/>
    <w:rsid w:val="003D375E"/>
    <w:rsid w:val="003E4D75"/>
    <w:rsid w:val="003F1875"/>
    <w:rsid w:val="00412612"/>
    <w:rsid w:val="0041468C"/>
    <w:rsid w:val="00417FCB"/>
    <w:rsid w:val="00435B6E"/>
    <w:rsid w:val="00440081"/>
    <w:rsid w:val="00440473"/>
    <w:rsid w:val="004541E3"/>
    <w:rsid w:val="0047726C"/>
    <w:rsid w:val="00477AFA"/>
    <w:rsid w:val="00481C1A"/>
    <w:rsid w:val="00494DBB"/>
    <w:rsid w:val="0049627E"/>
    <w:rsid w:val="004977B0"/>
    <w:rsid w:val="004A57F4"/>
    <w:rsid w:val="004A5E6A"/>
    <w:rsid w:val="004B5ABC"/>
    <w:rsid w:val="004F0010"/>
    <w:rsid w:val="004F2F03"/>
    <w:rsid w:val="00523DC8"/>
    <w:rsid w:val="005243F7"/>
    <w:rsid w:val="00532406"/>
    <w:rsid w:val="00541091"/>
    <w:rsid w:val="00541C8C"/>
    <w:rsid w:val="00555E71"/>
    <w:rsid w:val="00560A50"/>
    <w:rsid w:val="0057297C"/>
    <w:rsid w:val="005812F9"/>
    <w:rsid w:val="005A2042"/>
    <w:rsid w:val="005A5DC0"/>
    <w:rsid w:val="005A63B8"/>
    <w:rsid w:val="005A63F8"/>
    <w:rsid w:val="005E3D5A"/>
    <w:rsid w:val="005E6B2B"/>
    <w:rsid w:val="005F6763"/>
    <w:rsid w:val="00606C8F"/>
    <w:rsid w:val="00630327"/>
    <w:rsid w:val="0063034A"/>
    <w:rsid w:val="00640F26"/>
    <w:rsid w:val="00671980"/>
    <w:rsid w:val="00680B59"/>
    <w:rsid w:val="00690196"/>
    <w:rsid w:val="00696372"/>
    <w:rsid w:val="006A34B5"/>
    <w:rsid w:val="006A383C"/>
    <w:rsid w:val="006B3B01"/>
    <w:rsid w:val="006D532A"/>
    <w:rsid w:val="006E5F53"/>
    <w:rsid w:val="006F7C1B"/>
    <w:rsid w:val="00725335"/>
    <w:rsid w:val="00736EF9"/>
    <w:rsid w:val="00763CAD"/>
    <w:rsid w:val="00765DC0"/>
    <w:rsid w:val="00767EDB"/>
    <w:rsid w:val="007D38E9"/>
    <w:rsid w:val="007D644E"/>
    <w:rsid w:val="007E2B70"/>
    <w:rsid w:val="0080362F"/>
    <w:rsid w:val="008074B8"/>
    <w:rsid w:val="00812CA1"/>
    <w:rsid w:val="00816FC7"/>
    <w:rsid w:val="008223B3"/>
    <w:rsid w:val="00826445"/>
    <w:rsid w:val="0086724D"/>
    <w:rsid w:val="00872F00"/>
    <w:rsid w:val="00883A7B"/>
    <w:rsid w:val="00891337"/>
    <w:rsid w:val="008915EE"/>
    <w:rsid w:val="008A37DE"/>
    <w:rsid w:val="008A6711"/>
    <w:rsid w:val="008C083E"/>
    <w:rsid w:val="008C1FD5"/>
    <w:rsid w:val="008D523D"/>
    <w:rsid w:val="008D7D1D"/>
    <w:rsid w:val="008E11EF"/>
    <w:rsid w:val="009038BC"/>
    <w:rsid w:val="009130B9"/>
    <w:rsid w:val="0091732C"/>
    <w:rsid w:val="00926BB4"/>
    <w:rsid w:val="009329D0"/>
    <w:rsid w:val="00933C8E"/>
    <w:rsid w:val="009347F3"/>
    <w:rsid w:val="00935139"/>
    <w:rsid w:val="00953A73"/>
    <w:rsid w:val="00965FF2"/>
    <w:rsid w:val="00966180"/>
    <w:rsid w:val="00975B74"/>
    <w:rsid w:val="0098412F"/>
    <w:rsid w:val="00993A94"/>
    <w:rsid w:val="009944BB"/>
    <w:rsid w:val="009A1331"/>
    <w:rsid w:val="009D0D68"/>
    <w:rsid w:val="009F390B"/>
    <w:rsid w:val="00A06553"/>
    <w:rsid w:val="00A07E13"/>
    <w:rsid w:val="00A10265"/>
    <w:rsid w:val="00A133EC"/>
    <w:rsid w:val="00A1640C"/>
    <w:rsid w:val="00A44066"/>
    <w:rsid w:val="00A52C45"/>
    <w:rsid w:val="00A62F7B"/>
    <w:rsid w:val="00A70BB0"/>
    <w:rsid w:val="00A85B41"/>
    <w:rsid w:val="00A9773F"/>
    <w:rsid w:val="00AA383A"/>
    <w:rsid w:val="00B11137"/>
    <w:rsid w:val="00B44BA3"/>
    <w:rsid w:val="00B45F46"/>
    <w:rsid w:val="00B50604"/>
    <w:rsid w:val="00B66017"/>
    <w:rsid w:val="00B7371B"/>
    <w:rsid w:val="00B82666"/>
    <w:rsid w:val="00B93014"/>
    <w:rsid w:val="00BA4961"/>
    <w:rsid w:val="00BD729F"/>
    <w:rsid w:val="00BF3566"/>
    <w:rsid w:val="00BF6570"/>
    <w:rsid w:val="00C0010F"/>
    <w:rsid w:val="00C31004"/>
    <w:rsid w:val="00C31FC1"/>
    <w:rsid w:val="00C55041"/>
    <w:rsid w:val="00C73C1B"/>
    <w:rsid w:val="00C80559"/>
    <w:rsid w:val="00C96EE9"/>
    <w:rsid w:val="00CA5AEA"/>
    <w:rsid w:val="00CB7B3F"/>
    <w:rsid w:val="00CD1ADC"/>
    <w:rsid w:val="00CE2F60"/>
    <w:rsid w:val="00CE6CDD"/>
    <w:rsid w:val="00CF2210"/>
    <w:rsid w:val="00CF5741"/>
    <w:rsid w:val="00D02FF7"/>
    <w:rsid w:val="00D07B56"/>
    <w:rsid w:val="00D2694D"/>
    <w:rsid w:val="00D453D1"/>
    <w:rsid w:val="00D60950"/>
    <w:rsid w:val="00D64AF4"/>
    <w:rsid w:val="00D679D0"/>
    <w:rsid w:val="00D754C6"/>
    <w:rsid w:val="00D8238C"/>
    <w:rsid w:val="00DB2459"/>
    <w:rsid w:val="00DC79EE"/>
    <w:rsid w:val="00DC7B45"/>
    <w:rsid w:val="00DD028B"/>
    <w:rsid w:val="00DE5DF2"/>
    <w:rsid w:val="00E6529C"/>
    <w:rsid w:val="00E66981"/>
    <w:rsid w:val="00E76377"/>
    <w:rsid w:val="00E804BC"/>
    <w:rsid w:val="00E80E49"/>
    <w:rsid w:val="00E867FD"/>
    <w:rsid w:val="00E941A0"/>
    <w:rsid w:val="00EA66F0"/>
    <w:rsid w:val="00EC05A1"/>
    <w:rsid w:val="00EC365B"/>
    <w:rsid w:val="00F137FB"/>
    <w:rsid w:val="00F26D37"/>
    <w:rsid w:val="00F53454"/>
    <w:rsid w:val="00F64E55"/>
    <w:rsid w:val="00FC6165"/>
    <w:rsid w:val="00FE58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0E5605"/>
  <w15:docId w15:val="{8A18328E-798B-4EB2-90BE-59592CF7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09"/>
    </w:pPr>
    <w:rPr>
      <w:sz w:val="26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a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">
    <w:name w:val="Заголовок Знак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a0"/>
    <w:uiPriority w:val="11"/>
    <w:qFormat/>
    <w:pPr>
      <w:spacing w:before="200" w:after="200"/>
    </w:pPr>
    <w:rPr>
      <w:sz w:val="24"/>
      <w:szCs w:val="24"/>
    </w:rPr>
  </w:style>
  <w:style w:type="character" w:customStyle="1" w:styleId="a0">
    <w:name w:val="Подзаголовок Знак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a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1">
    <w:name w:val="Выделенная цитата Знак"/>
    <w:link w:val="IntenseQuote"/>
    <w:uiPriority w:val="30"/>
    <w:rPr>
      <w:i/>
    </w:rPr>
  </w:style>
  <w:style w:type="paragraph" w:styleId="Header">
    <w:name w:val="header"/>
    <w:basedOn w:val="Normal"/>
    <w:link w:val="a2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2">
    <w:name w:val="Верхний колонтитул Знак"/>
    <w:link w:val="Header"/>
    <w:uiPriority w:val="99"/>
  </w:style>
  <w:style w:type="paragraph" w:styleId="Footer">
    <w:name w:val="footer"/>
    <w:basedOn w:val="Normal"/>
    <w:link w:val="a3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</w:rPr>
  </w:style>
  <w:style w:type="character" w:customStyle="1" w:styleId="a3">
    <w:name w:val="Нижний колонтитул Знак"/>
    <w:link w:val="Footer"/>
    <w:uiPriority w:val="99"/>
  </w:style>
  <w:style w:type="table" w:styleId="TableGri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tblPr/>
      <w:tcPr>
        <w:shd w:val="clear" w:color="F2F2F2" w:fill="F2F2F2" w:themeColor="text1" w:themeTint="0D" w:themeFill="text1" w:themeFillTint="0D"/>
      </w:tcPr>
    </w:tblStylePr>
  </w:style>
  <w:style w:type="table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Color="text1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Color="accent1" w:themeTint="EA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Color="accent1" w:themeTint="3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Color="accent1" w:themeTint="3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Color="accent2" w:themeTint="97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Color="accent3" w:themeTint="FE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Color="accent4" w:themeTint="9A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Color="accent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Color="accent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Color="text1" w:themeTint="40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Color="text1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band1Vert">
      <w:tblPr/>
      <w:tcPr>
        <w:shd w:val="clear" w:color="8A8A8A" w:fill="8A8A8A" w:themeColor="text1" w:themeTint="75" w:themeFill="text1" w:themeFillTint="75"/>
      </w:tcPr>
    </w:tblStylePr>
    <w:tblStylePr w:type="band1Horz">
      <w:tblPr/>
      <w:tcPr>
        <w:shd w:val="clear" w:color="8A8A8A" w:fill="8A8A8A" w:themeColor="text1" w:themeTint="75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Color="accent1" w:themeTint="34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Color="accent1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band1Vert">
      <w:tblPr/>
      <w:tcPr>
        <w:shd w:val="clear" w:color="AEC4E0" w:fill="AEC4E0" w:themeColor="accent1" w:themeTint="75" w:themeFill="accent1" w:themeFillTint="75"/>
      </w:tcPr>
    </w:tblStylePr>
    <w:tblStylePr w:type="band1Horz">
      <w:tblPr/>
      <w:tcPr>
        <w:shd w:val="clear" w:color="AEC4E0" w:fill="AEC4E0" w:themeColor="accent1" w:themeTint="75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Color="accent2" w:themeTint="32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Color="accent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band1Vert">
      <w:tblPr/>
      <w:tcPr>
        <w:shd w:val="clear" w:color="E2AEAD" w:fill="E2AEAD" w:themeColor="accent2" w:themeTint="75" w:themeFill="accent2" w:themeFillTint="75"/>
      </w:tcPr>
    </w:tblStylePr>
    <w:tblStylePr w:type="band1Horz">
      <w:tblPr/>
      <w:tcPr>
        <w:shd w:val="clear" w:color="E2AEAD" w:fill="E2AEAD" w:themeColor="accent2" w:themeTint="75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Color="accent3" w:themeTint="34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Color="accent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band1Vert">
      <w:tblPr/>
      <w:tcPr>
        <w:shd w:val="clear" w:color="D0DFB2" w:fill="D0DFB2" w:themeColor="accent3" w:themeTint="75" w:themeFill="accent3" w:themeFillTint="75"/>
      </w:tcPr>
    </w:tblStylePr>
    <w:tblStylePr w:type="band1Horz">
      <w:tblPr/>
      <w:tcPr>
        <w:shd w:val="clear" w:color="D0DFB2" w:fill="D0DFB2" w:themeColor="accent3" w:themeTint="7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Color="accent4" w:themeTint="34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Color="accent4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band1Vert">
      <w:tblPr/>
      <w:tcPr>
        <w:shd w:val="clear" w:color="C4B7D4" w:fill="C4B7D4" w:themeColor="accent4" w:themeTint="75" w:themeFill="accent4" w:themeFillTint="75"/>
      </w:tcPr>
    </w:tblStylePr>
    <w:tblStylePr w:type="band1Horz">
      <w:tblPr/>
      <w:tcPr>
        <w:shd w:val="clear" w:color="C4B7D4" w:fill="C4B7D4" w:themeColor="accent4" w:themeTint="75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Color="accent5" w:themeTint="34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Color="accent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band1Vert">
      <w:tblPr/>
      <w:tcPr>
        <w:shd w:val="clear" w:color="ACD8E4" w:fill="ACD8E4" w:themeColor="accent5" w:themeTint="75" w:themeFill="accent5" w:themeFillTint="75"/>
      </w:tcPr>
    </w:tblStylePr>
    <w:tblStylePr w:type="band1Horz">
      <w:tblPr/>
      <w:tcPr>
        <w:shd w:val="clear" w:color="ACD8E4" w:fill="ACD8E4" w:themeColor="accent5" w:themeTint="75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Color="accent6" w:themeTint="34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Color="accent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band1Vert">
      <w:tblPr/>
      <w:tcPr>
        <w:shd w:val="clear" w:color="FBCEAA" w:fill="FBCEAA" w:themeColor="accent6" w:themeTint="75" w:themeFill="accent6" w:themeFillTint="75"/>
      </w:tcPr>
    </w:tblStylePr>
    <w:tblStylePr w:type="band1Horz">
      <w:tblPr/>
      <w:tcPr>
        <w:shd w:val="clear" w:color="FBCEAA" w:fill="FBCEAA" w:themeColor="accent6" w:themeTint="75" w:themeFill="accent6" w:themeFillTint="75"/>
      </w:tcPr>
    </w:tblStylePr>
  </w:style>
  <w:style w:type="table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Shade="95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Shade="95" w:themeTint="80"/>
      </w:rPr>
    </w:tblStylePr>
    <w:tblStylePr w:type="firstCol">
      <w:rPr>
        <w:b/>
        <w:color w:val="7F7F7F" w:themeColor="text1" w:themeShade="95" w:themeTint="80"/>
      </w:rPr>
    </w:tblStylePr>
    <w:tblStylePr w:type="lastCol">
      <w:rPr>
        <w:b/>
        <w:color w:val="7F7F7F" w:themeColor="text1" w:themeShade="95" w:themeTint="80"/>
      </w:rPr>
    </w:tblStylePr>
    <w:tblStylePr w:type="band1Vert"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Shade="95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Shade="95" w:themeTint="97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Shade="95" w:themeTint="97"/>
      </w:rPr>
    </w:tblStylePr>
    <w:tblStylePr w:type="firstCol">
      <w:rPr>
        <w:b/>
        <w:color w:val="D99695" w:themeColor="accent2" w:themeShade="95" w:themeTint="97"/>
      </w:rPr>
    </w:tblStylePr>
    <w:tblStylePr w:type="lastCol">
      <w:rPr>
        <w:b/>
        <w:color w:val="D99695" w:themeColor="accent2" w:themeShade="95" w:themeTint="97"/>
      </w:rPr>
    </w:tblStylePr>
    <w:tblStylePr w:type="band1Vert"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Arial" w:hAnsi="Arial"/>
        <w:color w:val="D99695" w:themeColor="accent2" w:themeShade="95" w:themeTint="97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2Horz">
      <w:rPr>
        <w:rFonts w:ascii="Arial" w:hAnsi="Arial"/>
        <w:color w:val="D99695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Shade="95" w:themeTint="FE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Shade="95" w:themeTint="FE"/>
      </w:rPr>
    </w:tblStylePr>
    <w:tblStylePr w:type="firstCol">
      <w:rPr>
        <w:b/>
        <w:color w:val="9ABB59" w:themeColor="accent3" w:themeShade="95" w:themeTint="FE"/>
      </w:rPr>
    </w:tblStylePr>
    <w:tblStylePr w:type="lastCol">
      <w:rPr>
        <w:b/>
        <w:color w:val="9ABB59" w:themeColor="accent3" w:themeShade="95" w:themeTint="FE"/>
      </w:rPr>
    </w:tblStylePr>
    <w:tblStylePr w:type="band1Vert"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Arial" w:hAnsi="Arial"/>
        <w:color w:val="9ABB59" w:themeColor="accent3" w:themeShade="95" w:themeTint="FE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2Horz">
      <w:rPr>
        <w:rFonts w:ascii="Arial" w:hAnsi="Arial"/>
        <w:color w:val="9ABB59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Shade="95" w:themeTint="9A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D99695" w:themeColor="accent2" w:themeShade="95" w:themeTint="97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Shade="95" w:themeTint="97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Arial" w:hAnsi="Arial"/>
        <w:color w:val="D99695" w:themeColor="accent2" w:themeShade="95" w:themeTint="97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2Horz">
      <w:rPr>
        <w:rFonts w:ascii="Arial" w:hAnsi="Arial"/>
        <w:color w:val="D99695" w:themeColor="accent2" w:themeShade="95" w:themeTint="97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9ABB59" w:themeColor="accent3" w:themeShade="95" w:themeTint="FE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Shade="95" w:themeTint="FE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Arial" w:hAnsi="Arial"/>
        <w:color w:val="9ABB59" w:themeColor="accent3" w:themeShade="95" w:themeTint="FE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2Horz">
      <w:rPr>
        <w:rFonts w:ascii="Arial" w:hAnsi="Arial"/>
        <w:color w:val="9ABB59" w:themeColor="accent3" w:themeShade="95" w:themeTint="FE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Color="accent1" w:themeTint="40" w:themeFill="accent1" w:themeFillTint="40"/>
      </w:tcPr>
    </w:tblStylePr>
    <w:tblStylePr w:type="band1Horz">
      <w:tblPr/>
      <w:tcPr>
        <w:shd w:val="clear" w:color="D2DFEE" w:fill="D2DFEE" w:themeColor="accent1" w:themeTint="40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Color="accent2" w:themeTint="40" w:themeFill="accent2" w:themeFillTint="40"/>
      </w:tcPr>
    </w:tblStylePr>
    <w:tblStylePr w:type="band1Horz">
      <w:tblPr/>
      <w:tcPr>
        <w:shd w:val="clear" w:color="EFD2D2" w:fill="EFD2D2" w:themeColor="accent2" w:themeTint="40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Color="accent3" w:themeTint="40" w:themeFill="accent3" w:themeFillTint="40"/>
      </w:tcPr>
    </w:tblStylePr>
    <w:tblStylePr w:type="band1Horz">
      <w:tblPr/>
      <w:tcPr>
        <w:shd w:val="clear" w:color="E5EED5" w:fill="E5EED5" w:themeColor="accent3" w:themeTint="40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Color="accent4" w:themeTint="40" w:themeFill="accent4" w:themeFillTint="40"/>
      </w:tcPr>
    </w:tblStylePr>
    <w:tblStylePr w:type="band1Horz">
      <w:tblPr/>
      <w:tcPr>
        <w:shd w:val="clear" w:color="DFD8E7" w:fill="DFD8E7" w:themeColor="accent4" w:themeTint="40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Color="accent5" w:themeTint="40" w:themeFill="accent5" w:themeFillTint="40"/>
      </w:tcPr>
    </w:tblStylePr>
    <w:tblStylePr w:type="band1Horz">
      <w:tblPr/>
      <w:tcPr>
        <w:shd w:val="clear" w:color="D1EAF0" w:fill="D1EAF0" w:themeColor="accent5" w:themeTint="4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Color="accent6" w:themeTint="40" w:themeFill="accent6" w:themeFillTint="40"/>
      </w:tcPr>
    </w:tblStylePr>
    <w:tblStylePr w:type="band1Horz">
      <w:tblPr/>
      <w:tcPr>
        <w:shd w:val="clear" w:color="FDE4D0" w:fill="FDE4D0" w:themeColor="accent6" w:themeTint="40" w:themeFill="accent6" w:themeFillTint="40"/>
      </w:tcPr>
    </w:tblStylePr>
  </w:style>
  <w:style w:type="table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</w:style>
  <w:style w:type="table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Color="accent3" w:themeTint="98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Color="accent5" w:themeTint="9A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Color="accent6" w:themeTint="98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</w:style>
  <w:style w:type="table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Color="text1" w:themeTint="80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Color="accent1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Color="accent1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Color="accent1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Color="accent1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Color="accent1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Color="accent2" w:themeTint="97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Color="accent2" w:themeTint="97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Color="accent2" w:themeTint="97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Color="accent2" w:themeTint="97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Color="accent2" w:themeTint="97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Color="accent3" w:themeTint="98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Color="accent3" w:themeTint="98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Color="accent3" w:themeTint="98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Color="accent4" w:themeTint="9A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Color="accent4" w:themeTint="9A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Color="accent4" w:themeTint="9A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Color="accent5" w:themeTint="9A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Color="accent5" w:themeTint="9A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Color="accent5" w:themeTint="9A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Color="accent5" w:themeTint="9A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Color="accent6" w:themeTint="98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Color="accent6" w:themeTint="98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Color="accent6" w:themeTint="98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Color="accent6" w:themeTint="98" w:themeFill="accent6" w:themeFillTint="98"/>
      </w:tcPr>
    </w:tblStylePr>
  </w:style>
  <w:style w:type="table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Shade="95" w:themeTint="97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Shade="95" w:themeTint="97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Shade="95" w:themeTint="97"/>
      </w:rPr>
    </w:tblStylePr>
    <w:tblStylePr w:type="lastCol">
      <w:rPr>
        <w:b/>
        <w:color w:val="D99695" w:themeColor="accent2" w:themeShade="95" w:themeTint="97"/>
      </w:rPr>
    </w:tblStylePr>
    <w:tblStylePr w:type="band1Vert"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Arial" w:hAnsi="Arial"/>
        <w:color w:val="D99695" w:themeColor="accent2" w:themeShade="95" w:themeTint="97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2Horz">
      <w:rPr>
        <w:rFonts w:ascii="Arial" w:hAnsi="Arial"/>
        <w:color w:val="D99695" w:themeColor="accent2" w:themeShade="95" w:themeTint="97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Shade="95" w:themeTint="98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Shade="95" w:themeTint="98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Shade="95" w:themeTint="98"/>
      </w:rPr>
    </w:tblStylePr>
    <w:tblStylePr w:type="lastCol">
      <w:rPr>
        <w:b/>
        <w:color w:val="C3D69B" w:themeColor="accent3" w:themeShade="95" w:themeTint="98"/>
      </w:rPr>
    </w:tblStylePr>
    <w:tblStylePr w:type="band1Vert"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Arial" w:hAnsi="Arial"/>
        <w:color w:val="C3D69B" w:themeColor="accent3" w:themeShade="95" w:themeTint="98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2Horz">
      <w:rPr>
        <w:rFonts w:ascii="Arial" w:hAnsi="Arial"/>
        <w:color w:val="C3D69B" w:themeColor="accent3" w:themeShade="95" w:themeTint="98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Shade="95" w:themeTint="9A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Shade="95" w:themeTint="9A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Shade="95" w:themeTint="9A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Shade="95" w:themeTint="9A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Shade="95" w:themeTint="98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Shade="95" w:themeTint="98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D99695" w:themeColor="accent2" w:themeShade="95" w:themeTint="97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Shade="95" w:themeTint="97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Arial" w:hAnsi="Arial"/>
        <w:color w:val="D99695" w:themeColor="accent2" w:themeShade="95" w:themeTint="97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2Horz">
      <w:rPr>
        <w:rFonts w:ascii="Arial" w:hAnsi="Arial"/>
        <w:color w:val="D99695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C3D69B" w:themeColor="accent3" w:themeShade="95" w:themeTint="98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Shade="95" w:themeTint="98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Arial" w:hAnsi="Arial"/>
        <w:color w:val="C3D69B" w:themeColor="accent3" w:themeShade="95" w:themeTint="98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2Horz">
      <w:rPr>
        <w:rFonts w:ascii="Arial" w:hAnsi="Arial"/>
        <w:color w:val="C3D69B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a4"/>
    <w:uiPriority w:val="99"/>
    <w:semiHidden/>
    <w:unhideWhenUsed/>
    <w:pPr>
      <w:spacing w:after="40"/>
    </w:pPr>
    <w:rPr>
      <w:sz w:val="18"/>
    </w:rPr>
  </w:style>
  <w:style w:type="character" w:customStyle="1" w:styleId="a4">
    <w:name w:val="Текст сноски Знак"/>
    <w:link w:val="FootnoteText"/>
    <w:uiPriority w:val="99"/>
    <w:rPr>
      <w:sz w:val="18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EndnoteText">
    <w:name w:val="endnote text"/>
    <w:basedOn w:val="Normal"/>
    <w:link w:val="a5"/>
    <w:uiPriority w:val="99"/>
    <w:semiHidden/>
    <w:unhideWhenUsed/>
    <w:rPr>
      <w:sz w:val="20"/>
    </w:rPr>
  </w:style>
  <w:style w:type="character" w:customStyle="1" w:styleId="a5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BodyText">
    <w:name w:val="Body Text"/>
    <w:basedOn w:val="Normal"/>
    <w:next w:val="Normal"/>
    <w:pPr>
      <w:ind w:firstLine="0"/>
      <w:jc w:val="both"/>
    </w:pPr>
    <w:rPr>
      <w:sz w:val="22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spacing w:before="120"/>
      <w:ind w:right="5102" w:firstLine="0"/>
      <w:jc w:val="center"/>
    </w:pPr>
  </w:style>
  <w:style w:type="paragraph" w:customStyle="1" w:styleId="a6">
    <w:name w:val="Обращение"/>
    <w:basedOn w:val="Normal"/>
    <w:next w:val="Normal"/>
    <w:pPr>
      <w:spacing w:before="240" w:after="120"/>
      <w:ind w:firstLine="0"/>
      <w:jc w:val="center"/>
    </w:pPr>
    <w:rPr>
      <w:b/>
    </w:rPr>
  </w:style>
  <w:style w:type="paragraph" w:customStyle="1" w:styleId="a7">
    <w:name w:val="Адресные реквизиты"/>
    <w:basedOn w:val="BodyText"/>
    <w:next w:val="BodyText"/>
    <w:pPr>
      <w:jc w:val="left"/>
    </w:pPr>
    <w:rPr>
      <w:sz w:val="16"/>
    </w:rPr>
  </w:style>
  <w:style w:type="paragraph" w:customStyle="1" w:styleId="a8">
    <w:name w:val="Адресат"/>
    <w:basedOn w:val="Normal"/>
    <w:pPr>
      <w:spacing w:before="120"/>
      <w:ind w:firstLine="0"/>
    </w:pPr>
    <w:rPr>
      <w:b/>
    </w:rPr>
  </w:style>
  <w:style w:type="paragraph" w:styleId="BodyText3">
    <w:name w:val="Body Text 3"/>
    <w:basedOn w:val="Normal"/>
    <w:pPr>
      <w:tabs>
        <w:tab w:val="left" w:pos="7371"/>
      </w:tabs>
      <w:spacing w:before="120"/>
      <w:ind w:firstLine="0"/>
    </w:pPr>
    <w:rPr>
      <w:sz w:val="28"/>
    </w:rPr>
  </w:style>
  <w:style w:type="paragraph" w:customStyle="1" w:styleId="s16">
    <w:name w:val="s_16"/>
    <w:basedOn w:val="Normal"/>
    <w:rsid w:val="00D07B56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BalloonText">
    <w:name w:val="Balloon Text"/>
    <w:basedOn w:val="Normal"/>
    <w:link w:val="a9"/>
    <w:uiPriority w:val="99"/>
    <w:semiHidden/>
    <w:unhideWhenUsed/>
    <w:rsid w:val="000A7C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DefaultParagraphFont"/>
    <w:link w:val="BalloonText"/>
    <w:uiPriority w:val="99"/>
    <w:semiHidden/>
    <w:rsid w:val="000A7C51"/>
    <w:rPr>
      <w:rFonts w:ascii="Segoe UI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671980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a10">
    <w:name w:val="Гипертекстовая ссылка"/>
    <w:basedOn w:val="DefaultParagraphFont"/>
    <w:uiPriority w:val="99"/>
    <w:rsid w:val="00671980"/>
    <w:rPr>
      <w:rFonts w:cs="Times New Roman"/>
      <w:b w:val="0"/>
      <w:color w:val="106BBE"/>
    </w:rPr>
  </w:style>
  <w:style w:type="character" w:styleId="Emphasis">
    <w:name w:val="Emphasis"/>
    <w:basedOn w:val="DefaultParagraphFont"/>
    <w:uiPriority w:val="20"/>
    <w:qFormat/>
    <w:rsid w:val="001B10D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22B69"/>
    <w:pPr>
      <w:spacing w:before="100" w:beforeAutospacing="1" w:after="100" w:afterAutospacing="1"/>
      <w:ind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mazaeva</dc:creator>
  <cp:lastModifiedBy>Марченко Татьяна Викторовна</cp:lastModifiedBy>
  <cp:revision>21</cp:revision>
  <cp:lastPrinted>2026-01-22T07:00:00Z</cp:lastPrinted>
  <dcterms:created xsi:type="dcterms:W3CDTF">2026-01-21T06:31:00Z</dcterms:created>
  <dcterms:modified xsi:type="dcterms:W3CDTF">2026-01-22T08:16:00Z</dcterms:modified>
  <cp:version>917504</cp:version>
</cp:coreProperties>
</file>