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3.0 -->
  <w:body>
    <w:tbl>
      <w:tblPr>
        <w:tblW w:w="9638" w:type="dxa"/>
        <w:tblBorders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701"/>
        <w:gridCol w:w="5669"/>
        <w:gridCol w:w="2268"/>
      </w:tblGrid>
      <w:tr>
        <w:tblPrEx>
          <w:tblW w:w="9638" w:type="dxa"/>
          <w:tblBorders>
            <w:bottom w:val="single" w:sz="4" w:space="0" w:color="auto"/>
          </w:tblBorders>
          <w:tblLayout w:type="fixed"/>
          <w:tblCellMar>
            <w:left w:w="0" w:type="dxa"/>
            <w:right w:w="0" w:type="dxa"/>
          </w:tblCellMar>
          <w:tblLook w:val="04A0"/>
        </w:tblPrEx>
        <w:tc>
          <w:tcPr>
            <w:tcW w:w="1701" w:type="dxa"/>
            <w:tcBorders>
              <w:bottom w:val="nil"/>
            </w:tcBorders>
          </w:tcPr>
          <w:bookmarkStart w:id="0" w:name="РегДанные"/>
          <w:p w:rsidR="00273830">
            <w:pPr>
              <w:pStyle w:val="BodyText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480"/>
              <w:ind w:right="0"/>
              <w:jc w:val="left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  <w:r>
              <w:rPr>
                <w:rFonts w:ascii="PT Astra Serif" w:eastAsia="PT Astra Serif" w:hAnsi="PT Astra Serif" w:cs="PT Astra Serif"/>
                <w:spacing w:val="20"/>
                <w:sz w:val="28"/>
                <w:szCs w:val="28"/>
              </w:rPr>
              <w:fldChar w:fldCharType="begin"/>
            </w:r>
            <w:r>
              <w:rPr>
                <w:rFonts w:ascii="PT Astra Serif" w:eastAsia="PT Astra Serif" w:hAnsi="PT Astra Serif" w:cs="PT Astra Serif"/>
                <w:spacing w:val="20"/>
                <w:sz w:val="28"/>
                <w:szCs w:val="28"/>
              </w:rPr>
              <w:instrText xml:space="preserve"> FORMTEXT </w:instrText>
            </w:r>
            <w:r>
              <w:rPr>
                <w:rFonts w:ascii="PT Astra Serif" w:eastAsia="PT Astra Serif" w:hAnsi="PT Astra Serif" w:cs="PT Astra Serif"/>
                <w:spacing w:val="20"/>
                <w:sz w:val="28"/>
                <w:szCs w:val="28"/>
              </w:rPr>
              <w:fldChar w:fldCharType="separate"/>
            </w:r>
            <w:r>
              <w:rPr>
                <w:rFonts w:ascii="PT Astra Serif" w:eastAsia="PT Astra Serif" w:hAnsi="PT Astra Serif" w:cs="PT Astra Serif"/>
                <w:spacing w:val="20"/>
                <w:sz w:val="28"/>
                <w:szCs w:val="28"/>
              </w:rPr>
              <w:t>&lt;Дата&gt;</w:t>
            </w:r>
            <w:r>
              <w:rPr>
                <w:rFonts w:ascii="PT Astra Serif" w:eastAsia="PT Astra Serif" w:hAnsi="PT Astra Serif" w:cs="PT Astra Serif"/>
                <w:spacing w:val="20"/>
                <w:sz w:val="28"/>
                <w:szCs w:val="28"/>
              </w:rPr>
              <w:fldChar w:fldCharType="end"/>
            </w:r>
            <w:bookmarkEnd w:id="0"/>
          </w:p>
        </w:tc>
        <w:tc>
          <w:tcPr>
            <w:tcW w:w="5669" w:type="dxa"/>
            <w:tcBorders>
              <w:bottom w:val="nil"/>
            </w:tcBorders>
            <w:tcMar>
              <w:right w:w="85" w:type="dxa"/>
            </w:tcMar>
          </w:tcPr>
          <w:p w:rsidR="00273830">
            <w:pPr>
              <w:pStyle w:val="BodyText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480"/>
              <w:ind w:right="0"/>
              <w:jc w:val="right"/>
              <w:rPr>
                <w:rFonts w:ascii="PT Astra Serif" w:eastAsia="PT Astra Serif" w:hAnsi="PT Astra Serif" w:cs="PT Astra Serif"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:rsidR="00273830">
            <w:pPr>
              <w:pStyle w:val="BodyText2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480"/>
              <w:ind w:right="0"/>
              <w:jc w:val="right"/>
              <w:rPr>
                <w:rFonts w:ascii="PT Astra Serif" w:eastAsia="PT Astra Serif" w:hAnsi="PT Astra Serif" w:cs="PT Astra Serif"/>
                <w:sz w:val="28"/>
                <w:szCs w:val="28"/>
                <w:lang w:val="en-US"/>
              </w:rPr>
            </w:pPr>
            <w:bookmarkStart w:id="1" w:name="РегНомер"/>
            <w:r>
              <w:rPr>
                <w:rFonts w:ascii="PT Astra Serif" w:eastAsia="PT Astra Serif" w:hAnsi="PT Astra Serif" w:cs="PT Astra Serif"/>
                <w:sz w:val="28"/>
                <w:szCs w:val="28"/>
              </w:rPr>
              <w:t>№</w:t>
            </w:r>
            <w:r>
              <w:rPr>
                <w:rFonts w:ascii="PT Astra Serif" w:eastAsia="PT Astra Serif" w:hAnsi="PT Astra Serif" w:cs="PT Astra Serif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PT Astra Serif" w:eastAsia="PT Astra Serif" w:hAnsi="PT Astra Serif" w:cs="PT Astra Serif"/>
                <w:spacing w:val="20"/>
                <w:sz w:val="28"/>
                <w:szCs w:val="28"/>
              </w:rPr>
              <w:fldChar w:fldCharType="begin"/>
            </w:r>
            <w:r>
              <w:rPr>
                <w:rFonts w:ascii="PT Astra Serif" w:eastAsia="PT Astra Serif" w:hAnsi="PT Astra Serif" w:cs="PT Astra Serif"/>
                <w:spacing w:val="20"/>
                <w:sz w:val="28"/>
                <w:szCs w:val="28"/>
              </w:rPr>
              <w:instrText xml:space="preserve"> FORMTEXT </w:instrText>
            </w:r>
            <w:r>
              <w:rPr>
                <w:rFonts w:ascii="PT Astra Serif" w:eastAsia="PT Astra Serif" w:hAnsi="PT Astra Serif" w:cs="PT Astra Serif"/>
                <w:spacing w:val="20"/>
                <w:sz w:val="28"/>
                <w:szCs w:val="28"/>
              </w:rPr>
              <w:fldChar w:fldCharType="separate"/>
            </w:r>
            <w:r>
              <w:rPr>
                <w:rFonts w:ascii="PT Astra Serif" w:eastAsia="PT Astra Serif" w:hAnsi="PT Astra Serif" w:cs="PT Astra Serif"/>
                <w:spacing w:val="20"/>
                <w:sz w:val="28"/>
                <w:szCs w:val="28"/>
              </w:rPr>
              <w:t>&lt;Номер&gt;</w:t>
            </w:r>
            <w:r>
              <w:rPr>
                <w:rFonts w:ascii="PT Astra Serif" w:eastAsia="PT Astra Serif" w:hAnsi="PT Astra Serif" w:cs="PT Astra Serif"/>
                <w:spacing w:val="20"/>
                <w:sz w:val="28"/>
                <w:szCs w:val="28"/>
              </w:rPr>
              <w:fldChar w:fldCharType="end"/>
            </w:r>
            <w:bookmarkEnd w:id="1"/>
          </w:p>
        </w:tc>
      </w:tr>
    </w:tbl>
    <w:p w:rsidR="00273830" w:rsidRPr="00335F50">
      <w:pPr>
        <w:pStyle w:val="ConsPlusNormal"/>
        <w:spacing w:before="480"/>
        <w:jc w:val="center"/>
        <w:rPr>
          <w:rFonts w:ascii="PT Astra Serif" w:hAnsi="PT Astra Serif" w:cs="Times New Roman"/>
          <w:sz w:val="26"/>
          <w:szCs w:val="26"/>
        </w:rPr>
      </w:pPr>
      <w:r w:rsidRPr="00335F50">
        <w:rPr>
          <w:rFonts w:ascii="PT Astra Serif" w:hAnsi="PT Astra Serif" w:cs="Times New Roman"/>
          <w:sz w:val="26"/>
          <w:szCs w:val="26"/>
        </w:rPr>
        <w:t>О внесении изменений в приказ Департамента труда и занятости населения Томской области от 31.03.2026 № 7</w:t>
      </w:r>
    </w:p>
    <w:p w:rsidR="00273830" w:rsidRPr="00335F50">
      <w:pPr>
        <w:pStyle w:val="ConsPlusNormal"/>
        <w:ind w:firstLine="540"/>
        <w:jc w:val="both"/>
        <w:rPr>
          <w:rFonts w:ascii="PT Astra Serif" w:hAnsi="PT Astra Serif" w:cs="Times New Roman"/>
          <w:sz w:val="26"/>
          <w:szCs w:val="26"/>
        </w:rPr>
      </w:pPr>
    </w:p>
    <w:p w:rsidR="00273830">
      <w:pPr>
        <w:pStyle w:val="ConsPlusNormal"/>
        <w:ind w:firstLine="540"/>
        <w:jc w:val="both"/>
        <w:rPr>
          <w:rFonts w:ascii="PT Astra Serif" w:hAnsi="PT Astra Serif" w:cs="Times New Roman"/>
          <w:sz w:val="28"/>
          <w:szCs w:val="28"/>
        </w:rPr>
      </w:pPr>
    </w:p>
    <w:p w:rsidR="00273830" w:rsidRPr="00335F50" w:rsidP="001F05F1">
      <w:pPr>
        <w:pStyle w:val="ConsPlusNormal"/>
        <w:tabs>
          <w:tab w:val="left" w:pos="1134"/>
        </w:tabs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335F50">
        <w:rPr>
          <w:rFonts w:ascii="PT Astra Serif" w:hAnsi="PT Astra Serif" w:cs="Times New Roman"/>
          <w:sz w:val="26"/>
          <w:szCs w:val="26"/>
        </w:rPr>
        <w:t>В целях совершенствования нормативного правового акта</w:t>
      </w:r>
    </w:p>
    <w:p w:rsidR="00273830" w:rsidRPr="00335F50" w:rsidP="00335F50">
      <w:pPr>
        <w:pStyle w:val="ConsPlusNormal"/>
        <w:tabs>
          <w:tab w:val="left" w:pos="1134"/>
        </w:tabs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335F50">
        <w:rPr>
          <w:rFonts w:ascii="PT Astra Serif" w:hAnsi="PT Astra Serif" w:cs="Times New Roman"/>
          <w:sz w:val="26"/>
          <w:szCs w:val="26"/>
        </w:rPr>
        <w:t>ПРИКАЗЫВАЮ:</w:t>
      </w:r>
    </w:p>
    <w:p w:rsidR="00273830" w:rsidRPr="00335F50" w:rsidP="00335F50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r w:rsidRPr="00335F50">
        <w:rPr>
          <w:rFonts w:ascii="PT Astra Serif" w:hAnsi="PT Astra Serif" w:cs="Times New Roman"/>
          <w:sz w:val="26"/>
          <w:szCs w:val="26"/>
        </w:rPr>
        <w:t>Внести в приказ Департамента труда и занятости населения Томской области от 31.03.2026 № 7 «О предоставлении в 2026 году из областного бюджета субсидии на финансовое обеспечение затрат работодателей на организацию профессионального обучения и дополнительного профессионального образования работников организаций оборонно-промышленного комплекса» (Официальный интернет-портал правовой информации (www.pravo.gov.ru), 01.04.2026, № 7001202604010006) следующие изменения:</w:t>
      </w:r>
    </w:p>
    <w:p w:rsidR="001F05F1" w:rsidP="00173D48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335F50">
        <w:rPr>
          <w:rFonts w:ascii="PT Astra Serif" w:hAnsi="PT Astra Serif" w:cs="Times New Roman"/>
          <w:sz w:val="26"/>
          <w:szCs w:val="26"/>
        </w:rPr>
        <w:t>в Порядке предоставления в 2026 году из областного бюджета субсидии на финансовое обеспечение затрат работодателей на организацию профессионального обучения и дополнительного профессионального образования работников организаций оборонно-промышленного комплекса, утвержденном указанным приказом:</w:t>
      </w:r>
    </w:p>
    <w:p w:rsidR="00173D48" w:rsidP="00173D48">
      <w:pPr>
        <w:pStyle w:val="ConsPlusNormal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пункт 27 дополнить подпунктом 7) следующего содержания:</w:t>
      </w:r>
    </w:p>
    <w:p w:rsidR="00173D48" w:rsidRPr="00173D48" w:rsidP="00173D48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«7) </w:t>
      </w:r>
      <w:r w:rsidRPr="00173D48">
        <w:rPr>
          <w:rFonts w:ascii="PT Astra Serif" w:hAnsi="PT Astra Serif" w:cs="Times New Roman"/>
          <w:sz w:val="26"/>
          <w:szCs w:val="26"/>
        </w:rPr>
        <w:t>обязательства получателя субсидии:</w:t>
      </w:r>
    </w:p>
    <w:p w:rsidR="00173D48" w:rsidRPr="00173D48" w:rsidP="00173D48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а) </w:t>
      </w:r>
      <w:r w:rsidRPr="00173D48">
        <w:rPr>
          <w:rFonts w:ascii="PT Astra Serif" w:hAnsi="PT Astra Serif" w:cs="Times New Roman"/>
          <w:sz w:val="26"/>
          <w:szCs w:val="26"/>
        </w:rPr>
        <w:t xml:space="preserve">открыть лицевой счет для учета операций со средствами участников казначейского сопровождения в Управлении Федерального казначейства по Томской области в соответствии с Порядком осуществления территориальными органами Федерального казначейства санкционирования операций со средствами участников казначейского сопровождения, утвержденным приказом Министерства финансов Российской Федерации от 17.12.2021 </w:t>
      </w:r>
      <w:r>
        <w:rPr>
          <w:rFonts w:ascii="PT Astra Serif" w:hAnsi="PT Astra Serif" w:cs="Times New Roman"/>
          <w:sz w:val="26"/>
          <w:szCs w:val="26"/>
        </w:rPr>
        <w:t>№</w:t>
      </w:r>
      <w:r w:rsidRPr="00173D48">
        <w:rPr>
          <w:rFonts w:ascii="PT Astra Serif" w:hAnsi="PT Astra Serif" w:cs="Times New Roman"/>
          <w:sz w:val="26"/>
          <w:szCs w:val="26"/>
        </w:rPr>
        <w:t xml:space="preserve"> 214н </w:t>
      </w:r>
      <w:r>
        <w:rPr>
          <w:rFonts w:ascii="PT Astra Serif" w:hAnsi="PT Astra Serif" w:cs="Times New Roman"/>
          <w:sz w:val="26"/>
          <w:szCs w:val="26"/>
        </w:rPr>
        <w:t>«</w:t>
      </w:r>
      <w:r w:rsidRPr="00173D48">
        <w:rPr>
          <w:rFonts w:ascii="PT Astra Serif" w:hAnsi="PT Astra Serif" w:cs="Times New Roman"/>
          <w:sz w:val="26"/>
          <w:szCs w:val="26"/>
        </w:rPr>
        <w:t>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</w:t>
      </w:r>
      <w:r>
        <w:rPr>
          <w:rFonts w:ascii="PT Astra Serif" w:hAnsi="PT Astra Serif" w:cs="Times New Roman"/>
          <w:sz w:val="26"/>
          <w:szCs w:val="26"/>
        </w:rPr>
        <w:t>»</w:t>
      </w:r>
      <w:r w:rsidRPr="00173D48">
        <w:rPr>
          <w:rFonts w:ascii="PT Astra Serif" w:hAnsi="PT Astra Serif" w:cs="Times New Roman"/>
          <w:sz w:val="26"/>
          <w:szCs w:val="26"/>
        </w:rPr>
        <w:t xml:space="preserve"> (далее</w:t>
      </w:r>
      <w:r w:rsidRPr="00173D48">
        <w:rPr>
          <w:rFonts w:ascii="PT Astra Serif" w:hAnsi="PT Astra Serif" w:cs="Times New Roman"/>
          <w:sz w:val="26"/>
          <w:szCs w:val="26"/>
        </w:rPr>
        <w:t xml:space="preserve"> - </w:t>
      </w:r>
      <w:r w:rsidRPr="00173D48">
        <w:rPr>
          <w:rFonts w:ascii="PT Astra Serif" w:hAnsi="PT Astra Serif" w:cs="Times New Roman"/>
          <w:sz w:val="26"/>
          <w:szCs w:val="26"/>
        </w:rPr>
        <w:t>Порядок осуществления органом УФК санкционирования расходов), в целях осуществления операций со средствами субсидии;</w:t>
      </w:r>
    </w:p>
    <w:p w:rsidR="00173D48" w:rsidRPr="00173D48" w:rsidP="00173D48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73D48">
        <w:rPr>
          <w:rFonts w:ascii="PT Astra Serif" w:hAnsi="PT Astra Serif" w:cs="Times New Roman"/>
          <w:sz w:val="26"/>
          <w:szCs w:val="26"/>
        </w:rPr>
        <w:t>б) выполнять условия казначейского сопровождения средств субсидии в соответствии с Порядком осуществления органом УФК санкционирования расходов;</w:t>
      </w:r>
    </w:p>
    <w:p w:rsidR="00173D48" w:rsidP="00173D48">
      <w:pPr>
        <w:pStyle w:val="ConsPlusNormal"/>
        <w:tabs>
          <w:tab w:val="left" w:pos="993"/>
        </w:tabs>
        <w:ind w:firstLine="709"/>
        <w:jc w:val="both"/>
        <w:rPr>
          <w:rFonts w:ascii="PT Astra Serif" w:hAnsi="PT Astra Serif" w:cs="Times New Roman"/>
          <w:sz w:val="26"/>
          <w:szCs w:val="26"/>
        </w:rPr>
      </w:pPr>
      <w:r w:rsidRPr="00173D48">
        <w:rPr>
          <w:rFonts w:ascii="PT Astra Serif" w:hAnsi="PT Astra Serif" w:cs="Times New Roman"/>
          <w:sz w:val="26"/>
          <w:szCs w:val="26"/>
        </w:rPr>
        <w:t>в) предоставлять в Управление Федерального казначейства по Томской области для осуществления санкционирования его расходов, источником финансового обеспечения которых является субсидия, документы, предусмотренные Порядком осуществления органом УФК санкционирования расходов</w:t>
      </w:r>
      <w:r w:rsidRPr="00173D48">
        <w:rPr>
          <w:rFonts w:ascii="PT Astra Serif" w:hAnsi="PT Astra Serif" w:cs="Times New Roman"/>
          <w:sz w:val="26"/>
          <w:szCs w:val="26"/>
        </w:rPr>
        <w:t>.</w:t>
      </w:r>
      <w:r>
        <w:rPr>
          <w:rFonts w:ascii="PT Astra Serif" w:hAnsi="PT Astra Serif" w:cs="Times New Roman"/>
          <w:sz w:val="26"/>
          <w:szCs w:val="26"/>
        </w:rPr>
        <w:t>»;</w:t>
      </w:r>
    </w:p>
    <w:p w:rsidR="00173D48" w:rsidP="00173D48">
      <w:pPr>
        <w:pStyle w:val="ConsPlusNormal"/>
        <w:numPr>
          <w:ilvl w:val="0"/>
          <w:numId w:val="5"/>
        </w:numPr>
        <w:tabs>
          <w:tab w:val="left" w:pos="993"/>
        </w:tabs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 xml:space="preserve">пункт </w:t>
      </w:r>
      <w:r w:rsidRPr="000B6D45" w:rsidR="000B6D45">
        <w:rPr>
          <w:rFonts w:ascii="PT Astra Serif" w:hAnsi="PT Astra Serif" w:cs="Times New Roman"/>
          <w:sz w:val="26"/>
          <w:szCs w:val="26"/>
        </w:rPr>
        <w:t>30</w:t>
      </w:r>
      <w:r>
        <w:rPr>
          <w:rFonts w:ascii="PT Astra Serif" w:hAnsi="PT Astra Serif" w:cs="Times New Roman"/>
          <w:sz w:val="26"/>
          <w:szCs w:val="26"/>
        </w:rPr>
        <w:t xml:space="preserve"> изложить в следующей редакции:</w:t>
      </w:r>
    </w:p>
    <w:p w:rsidR="000B6D45" w:rsidRPr="00335F50" w:rsidP="00173D48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«30</w:t>
      </w:r>
      <w:r w:rsidRPr="000B6D45">
        <w:rPr>
          <w:rFonts w:ascii="PT Astra Serif" w:hAnsi="PT Astra Serif" w:cs="Times New Roman"/>
          <w:sz w:val="26"/>
          <w:szCs w:val="26"/>
        </w:rPr>
        <w:t xml:space="preserve">. Субсидия перечисляется получателю субсидии, заключившему Соглашение с Департаментом, не позднее десятого рабочего дня, следующего за днем принятия Департаментом решения о предоставлении субсидии </w:t>
      </w:r>
      <w:bookmarkStart w:id="2" w:name="_GoBack"/>
      <w:r w:rsidRPr="00173D48">
        <w:rPr>
          <w:rFonts w:ascii="PT Astra Serif" w:hAnsi="PT Astra Serif" w:cs="Times New Roman"/>
          <w:sz w:val="26"/>
          <w:szCs w:val="26"/>
        </w:rPr>
        <w:t>на лицевой счет, открытый получателю субсидии в Управлении Федерального казначейства по Томской области для учета операций со средствами участников казначейского сопровождения</w:t>
      </w:r>
      <w:r w:rsidRPr="00173D48">
        <w:rPr>
          <w:rFonts w:ascii="PT Astra Serif" w:hAnsi="PT Astra Serif" w:cs="Times New Roman"/>
          <w:sz w:val="26"/>
          <w:szCs w:val="26"/>
        </w:rPr>
        <w:t>.</w:t>
      </w:r>
      <w:bookmarkEnd w:id="2"/>
      <w:r>
        <w:rPr>
          <w:rFonts w:ascii="PT Astra Serif" w:hAnsi="PT Astra Serif" w:cs="Times New Roman"/>
          <w:sz w:val="26"/>
          <w:szCs w:val="26"/>
        </w:rPr>
        <w:t>»</w:t>
      </w:r>
      <w:r w:rsidRPr="000B6D45">
        <w:rPr>
          <w:rFonts w:ascii="PT Astra Serif" w:hAnsi="PT Astra Serif" w:cs="Times New Roman"/>
          <w:sz w:val="26"/>
          <w:szCs w:val="26"/>
        </w:rPr>
        <w:t>.</w:t>
      </w:r>
    </w:p>
    <w:p w:rsidR="00335F50" w:rsidRPr="00335F50" w:rsidP="00173D48">
      <w:pPr>
        <w:pStyle w:val="ConsPlusNormal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rFonts w:ascii="PT Astra Serif" w:hAnsi="PT Astra Serif" w:cs="Times New Roman"/>
          <w:sz w:val="26"/>
          <w:szCs w:val="26"/>
        </w:rPr>
      </w:pPr>
      <w:r w:rsidRPr="00335F50">
        <w:rPr>
          <w:rFonts w:ascii="PT Astra Serif" w:hAnsi="PT Astra Serif" w:cs="Times New Roman"/>
          <w:sz w:val="26"/>
          <w:szCs w:val="26"/>
        </w:rPr>
        <w:t>Настоящий приказ вступает в силу со дня</w:t>
      </w:r>
      <w:r w:rsidR="00ED5E38">
        <w:rPr>
          <w:rFonts w:ascii="PT Astra Serif" w:hAnsi="PT Astra Serif" w:cs="Times New Roman"/>
          <w:sz w:val="26"/>
          <w:szCs w:val="26"/>
        </w:rPr>
        <w:t xml:space="preserve"> его официального опубликования и распространяется на правоотношения, возникшие с 1 июня 2026 года.</w:t>
      </w:r>
    </w:p>
    <w:p w:rsidR="00273830" w:rsidRPr="00335F50" w:rsidP="00335F50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273830" w:rsidRPr="00335F50" w:rsidP="001F05F1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p w:rsidR="00273830" w:rsidRPr="00335F50">
      <w:pPr>
        <w:pStyle w:val="ConsPlusNormal"/>
        <w:ind w:firstLine="709"/>
        <w:jc w:val="both"/>
        <w:rPr>
          <w:rFonts w:ascii="PT Astra Serif" w:hAnsi="PT Astra Serif" w:cs="Times New Roman"/>
          <w:sz w:val="26"/>
          <w:szCs w:val="26"/>
        </w:rPr>
      </w:pPr>
    </w:p>
    <w:tbl>
      <w:tblPr>
        <w:tblW w:w="9889" w:type="dxa"/>
        <w:tblLook w:val="04A0"/>
      </w:tblPr>
      <w:tblGrid>
        <w:gridCol w:w="3325"/>
        <w:gridCol w:w="3190"/>
        <w:gridCol w:w="3374"/>
      </w:tblGrid>
      <w:tr>
        <w:tblPrEx>
          <w:tblW w:w="9889" w:type="dxa"/>
          <w:tblLook w:val="04A0"/>
        </w:tblPrEx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73830" w:rsidRPr="00335F50">
            <w:pPr>
              <w:tabs>
                <w:tab w:val="left" w:pos="7088"/>
              </w:tabs>
              <w:jc w:val="both"/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 w:rsidRPr="00335F50">
              <w:rPr>
                <w:rFonts w:ascii="PT Astra Serif" w:hAnsi="PT Astra Serif"/>
                <w:sz w:val="26"/>
                <w:szCs w:val="26"/>
              </w:rPr>
              <w:t>Начальник Департамента 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73830" w:rsidRPr="00335F50">
            <w:pPr>
              <w:tabs>
                <w:tab w:val="left" w:pos="7088"/>
              </w:tabs>
              <w:jc w:val="center"/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 w:rsidRPr="00335F50">
              <w:rPr>
                <w:rFonts w:ascii="PT Astra Serif" w:eastAsia="PT Astra Serif" w:hAnsi="PT Astra Serif" w:cs="PT Astra Serif"/>
                <w:sz w:val="26"/>
                <w:szCs w:val="26"/>
              </w:rPr>
              <w:fldChar w:fldCharType="begin"/>
            </w:r>
            <w:bookmarkStart w:id="3" w:name="Штамп"/>
            <w:r w:rsidRPr="00335F50">
              <w:rPr>
                <w:rFonts w:ascii="PT Astra Serif" w:eastAsia="PT Astra Serif" w:hAnsi="PT Astra Serif" w:cs="PT Astra Serif"/>
                <w:sz w:val="26"/>
                <w:szCs w:val="26"/>
              </w:rPr>
              <w:instrText xml:space="preserve"> FORMTEXT </w:instrText>
            </w:r>
            <w:r w:rsidRPr="00335F50">
              <w:rPr>
                <w:rFonts w:ascii="PT Astra Serif" w:eastAsia="PT Astra Serif" w:hAnsi="PT Astra Serif" w:cs="PT Astra Serif"/>
                <w:sz w:val="26"/>
                <w:szCs w:val="26"/>
              </w:rPr>
              <w:fldChar w:fldCharType="separate"/>
            </w:r>
            <w:r w:rsidRPr="00335F50">
              <w:rPr>
                <w:rFonts w:ascii="PT Astra Serif" w:eastAsia="PT Astra Serif" w:hAnsi="PT Astra Serif" w:cs="PT Astra Serif"/>
                <w:sz w:val="26"/>
                <w:szCs w:val="26"/>
              </w:rPr>
              <w:t>&lt;Штамп ЭП&gt;</w:t>
            </w:r>
            <w:r w:rsidRPr="00335F50">
              <w:rPr>
                <w:rFonts w:ascii="PT Astra Serif" w:eastAsia="PT Astra Serif" w:hAnsi="PT Astra Serif" w:cs="PT Astra Serif"/>
                <w:sz w:val="26"/>
                <w:szCs w:val="26"/>
              </w:rPr>
              <w:fldChar w:fldCharType="end"/>
            </w:r>
            <w:bookmarkEnd w:id="3"/>
          </w:p>
        </w:tc>
        <w:tc>
          <w:tcPr>
            <w:tcW w:w="337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73830" w:rsidRPr="00335F50">
            <w:pPr>
              <w:tabs>
                <w:tab w:val="left" w:pos="7088"/>
              </w:tabs>
              <w:jc w:val="right"/>
              <w:rPr>
                <w:rFonts w:ascii="PT Astra Serif" w:eastAsia="PT Astra Serif" w:hAnsi="PT Astra Serif" w:cs="PT Astra Serif"/>
                <w:sz w:val="26"/>
                <w:szCs w:val="26"/>
              </w:rPr>
            </w:pPr>
            <w:r w:rsidRPr="00335F50">
              <w:rPr>
                <w:rFonts w:ascii="PT Astra Serif" w:hAnsi="PT Astra Serif"/>
                <w:sz w:val="26"/>
                <w:szCs w:val="26"/>
              </w:rPr>
              <w:t xml:space="preserve"> А.Б. </w:t>
            </w:r>
            <w:r w:rsidRPr="00335F50">
              <w:rPr>
                <w:rFonts w:ascii="PT Astra Serif" w:hAnsi="PT Astra Serif"/>
                <w:sz w:val="26"/>
                <w:szCs w:val="26"/>
              </w:rPr>
              <w:t>Гомозова</w:t>
            </w:r>
          </w:p>
        </w:tc>
      </w:tr>
    </w:tbl>
    <w:p w:rsidR="00273830">
      <w:pPr>
        <w:pBdr>
          <w:right w:val="nil"/>
        </w:pBdr>
        <w:tabs>
          <w:tab w:val="left" w:pos="7088"/>
        </w:tabs>
        <w:jc w:val="both"/>
        <w:rPr>
          <w:rFonts w:ascii="PT Astra Serif" w:eastAsia="PT Astra Serif" w:hAnsi="PT Astra Serif" w:cs="PT Astra Serif"/>
          <w:sz w:val="26"/>
          <w:szCs w:val="26"/>
          <w:lang w:val="en-US"/>
        </w:rPr>
      </w:pPr>
    </w:p>
    <w:p w:rsidR="00273830">
      <w:pPr>
        <w:pBdr>
          <w:right w:val="nil"/>
        </w:pBdr>
        <w:tabs>
          <w:tab w:val="left" w:pos="7088"/>
        </w:tabs>
        <w:jc w:val="both"/>
        <w:rPr>
          <w:rFonts w:ascii="PT Astra Serif" w:eastAsia="PT Astra Serif" w:hAnsi="PT Astra Serif" w:cs="PT Astra Serif"/>
          <w:sz w:val="26"/>
          <w:szCs w:val="26"/>
          <w:lang w:val="en-US"/>
        </w:rPr>
      </w:pPr>
    </w:p>
    <w:p w:rsidR="00273830">
      <w:pPr>
        <w:pBdr>
          <w:right w:val="nil"/>
        </w:pBdr>
        <w:tabs>
          <w:tab w:val="left" w:pos="7088"/>
        </w:tabs>
        <w:jc w:val="both"/>
        <w:rPr>
          <w:rFonts w:ascii="PT Astra Serif" w:hAnsi="PT Astra Serif"/>
          <w:sz w:val="18"/>
          <w:szCs w:val="18"/>
        </w:rPr>
      </w:pPr>
    </w:p>
    <w:sectPr>
      <w:headerReference w:type="default" r:id="rId4"/>
      <w:headerReference w:type="first" r:id="rId5"/>
      <w:type w:val="continuous"/>
      <w:pgSz w:w="11907" w:h="16840"/>
      <w:pgMar w:top="1134" w:right="851" w:bottom="1134" w:left="1418" w:header="737" w:footer="284" w:gutter="0"/>
      <w:pgNumType w:start="1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3830">
    <w:pPr>
      <w:pStyle w:val="Header"/>
      <w:spacing w:before="0"/>
      <w:rPr>
        <w:rFonts w:ascii="PT Astra Serif" w:hAnsi="PT Astra Serif"/>
        <w:sz w:val="24"/>
        <w:szCs w:val="24"/>
      </w:rPr>
    </w:pPr>
    <w:r>
      <w:rPr>
        <w:rFonts w:ascii="PT Astra Serif" w:hAnsi="PT Astra Serif"/>
        <w:sz w:val="24"/>
        <w:szCs w:val="24"/>
      </w:rPr>
      <w:fldChar w:fldCharType="begin"/>
    </w:r>
    <w:r>
      <w:rPr>
        <w:rFonts w:ascii="PT Astra Serif" w:hAnsi="PT Astra Serif"/>
        <w:sz w:val="24"/>
        <w:szCs w:val="24"/>
      </w:rPr>
      <w:instrText xml:space="preserve"> PAGE   \* MERGEFORMAT </w:instrText>
    </w:r>
    <w:r>
      <w:rPr>
        <w:rFonts w:ascii="PT Astra Serif" w:hAnsi="PT Astra Serif"/>
        <w:sz w:val="24"/>
        <w:szCs w:val="24"/>
      </w:rPr>
      <w:fldChar w:fldCharType="separate"/>
    </w:r>
    <w:r w:rsidR="00ED5E38">
      <w:rPr>
        <w:rFonts w:ascii="PT Astra Serif" w:hAnsi="PT Astra Serif"/>
        <w:noProof/>
        <w:sz w:val="24"/>
        <w:szCs w:val="24"/>
      </w:rPr>
      <w:t>2</w:t>
    </w:r>
    <w:r>
      <w:rPr>
        <w:rFonts w:ascii="PT Astra Serif" w:hAnsi="PT Astra Serif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73830">
    <w:pPr>
      <w:spacing w:after="120"/>
      <w:jc w:val="center"/>
      <w:rPr>
        <w:rFonts w:ascii="PT Astra Serif" w:eastAsia="PT Astra Serif" w:hAnsi="PT Astra Serif" w:cs="PT Astra Serif"/>
        <w:b/>
        <w:sz w:val="12"/>
        <w:szCs w:val="12"/>
      </w:rPr>
    </w:pPr>
    <w:r>
      <w:rPr>
        <w:rFonts w:ascii="PT Astra Serif" w:eastAsia="PT Astra Serif" w:hAnsi="PT Astra Serif" w:cs="PT Astra Serif"/>
        <w:noProof/>
        <w:lang w:eastAsia="ru-RU" w:bidi="ar-SA"/>
      </w:rPr>
      <w:drawing>
        <wp:inline distT="0" distB="0" distL="0" distR="0">
          <wp:extent cx="676275" cy="619125"/>
          <wp:effectExtent l="0" t="0" r="9525" b="9525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73830">
    <w:pPr>
      <w:pStyle w:val="Header"/>
      <w:spacing w:before="0" w:after="0" w:line="360" w:lineRule="exact"/>
      <w:rPr>
        <w:rFonts w:ascii="PT Astra Serif" w:eastAsia="PT Astra Serif" w:hAnsi="PT Astra Serif" w:cs="PT Astra Serif"/>
        <w:sz w:val="30"/>
        <w:szCs w:val="30"/>
      </w:rPr>
    </w:pPr>
    <w:r>
      <w:rPr>
        <w:rFonts w:ascii="PT Astra Serif" w:eastAsia="PT Astra Serif" w:hAnsi="PT Astra Serif" w:cs="PT Astra Serif"/>
        <w:sz w:val="30"/>
        <w:szCs w:val="30"/>
      </w:rPr>
      <w:t xml:space="preserve">дЕПАРТАМЕНТ труда и занятости населения </w:t>
    </w:r>
  </w:p>
  <w:p w:rsidR="00273830">
    <w:pPr>
      <w:pStyle w:val="Header"/>
      <w:spacing w:before="0" w:after="0" w:line="360" w:lineRule="exact"/>
      <w:rPr>
        <w:rFonts w:ascii="PT Astra Serif" w:eastAsia="PT Astra Serif" w:hAnsi="PT Astra Serif" w:cs="PT Astra Serif"/>
        <w:sz w:val="30"/>
        <w:szCs w:val="30"/>
      </w:rPr>
    </w:pPr>
    <w:r>
      <w:rPr>
        <w:rFonts w:ascii="PT Astra Serif" w:eastAsia="PT Astra Serif" w:hAnsi="PT Astra Serif" w:cs="PT Astra Serif"/>
        <w:sz w:val="30"/>
        <w:szCs w:val="30"/>
      </w:rPr>
      <w:t>ТОМСКОЙ ОБЛАСТИ</w:t>
    </w:r>
  </w:p>
  <w:p w:rsidR="00273830">
    <w:pPr>
      <w:pStyle w:val="Header"/>
      <w:spacing w:before="240" w:after="0"/>
      <w:rPr>
        <w:rFonts w:ascii="PT Astra Serif" w:eastAsia="PT Astra Serif" w:hAnsi="PT Astra Serif" w:cs="PT Astra Serif"/>
        <w:szCs w:val="28"/>
      </w:rPr>
    </w:pPr>
    <w:r>
      <w:rPr>
        <w:rFonts w:ascii="PT Astra Serif" w:eastAsia="PT Astra Serif" w:hAnsi="PT Astra Serif" w:cs="PT Astra Serif"/>
        <w:szCs w:val="28"/>
      </w:rPr>
      <w:t>пРИКАЗ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44471FB"/>
    <w:multiLevelType w:val="hybridMultilevel"/>
    <w:tmpl w:val="096248FC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96E010F"/>
    <w:multiLevelType w:val="hybridMultilevel"/>
    <w:tmpl w:val="5FF6E13C"/>
    <w:lvl w:ilvl="0">
      <w:start w:val="1"/>
      <w:numFmt w:val="decimal"/>
      <w:lvlText w:val="%1)"/>
      <w:lvlJc w:val="left"/>
      <w:pPr>
        <w:ind w:left="1714" w:hanging="10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C8A2B5F"/>
    <w:multiLevelType w:val="hybridMultilevel"/>
    <w:tmpl w:val="A224E2DE"/>
    <w:lvl w:ilvl="0">
      <w:start w:val="1"/>
      <w:numFmt w:val="decimal"/>
      <w:lvlText w:val="%1)"/>
      <w:lvlJc w:val="left"/>
      <w:pPr>
        <w:ind w:left="1069" w:hanging="360"/>
      </w:pPr>
      <w:rPr>
        <w:rFonts w:ascii="PT Astra Serif" w:eastAsia="Times New Roman" w:hAnsi="PT Astra Serif" w:cs="Times New Roman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CED2F0D"/>
    <w:multiLevelType w:val="hybridMultilevel"/>
    <w:tmpl w:val="8CDEA25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18A0529"/>
    <w:multiLevelType w:val="hybridMultilevel"/>
    <w:tmpl w:val="6B2AC1E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830"/>
    <w:rsid w:val="000A6EC1"/>
    <w:rsid w:val="000B6D45"/>
    <w:rsid w:val="00173D48"/>
    <w:rsid w:val="001F05F1"/>
    <w:rsid w:val="00266A40"/>
    <w:rsid w:val="00273830"/>
    <w:rsid w:val="00335F50"/>
    <w:rsid w:val="00454924"/>
    <w:rsid w:val="00553819"/>
    <w:rsid w:val="005B396F"/>
    <w:rsid w:val="00742BAB"/>
    <w:rsid w:val="00AD723D"/>
    <w:rsid w:val="00CC1D98"/>
    <w:rsid w:val="00ED5E3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</w:style>
  <w:style w:type="paragraph" w:styleId="Heading1">
    <w:name w:val="heading 1"/>
    <w:link w:val="1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200"/>
      <w:outlineLvl w:val="0"/>
    </w:pPr>
    <w:rPr>
      <w:rFonts w:ascii="Arial" w:eastAsia="Arial" w:hAnsi="Arial"/>
      <w:sz w:val="40"/>
      <w:szCs w:val="40"/>
    </w:rPr>
  </w:style>
  <w:style w:type="paragraph" w:styleId="Heading2">
    <w:name w:val="heading 2"/>
    <w:link w:val="2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200"/>
      <w:outlineLvl w:val="1"/>
    </w:pPr>
    <w:rPr>
      <w:rFonts w:ascii="Arial" w:eastAsia="Arial" w:hAnsi="Arial"/>
      <w:sz w:val="34"/>
    </w:rPr>
  </w:style>
  <w:style w:type="paragraph" w:styleId="Heading3">
    <w:name w:val="heading 3"/>
    <w:link w:val="3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2"/>
    </w:pPr>
    <w:rPr>
      <w:rFonts w:ascii="Arial" w:eastAsia="Arial" w:hAnsi="Arial"/>
      <w:sz w:val="30"/>
      <w:szCs w:val="30"/>
    </w:rPr>
  </w:style>
  <w:style w:type="paragraph" w:styleId="Heading4">
    <w:name w:val="heading 4"/>
    <w:link w:val="4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3"/>
    </w:pPr>
    <w:rPr>
      <w:rFonts w:ascii="Arial" w:eastAsia="Arial" w:hAnsi="Arial"/>
      <w:b/>
      <w:bCs/>
      <w:sz w:val="26"/>
      <w:szCs w:val="26"/>
    </w:rPr>
  </w:style>
  <w:style w:type="paragraph" w:styleId="Heading5">
    <w:name w:val="heading 5"/>
    <w:link w:val="5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4"/>
    </w:pPr>
    <w:rPr>
      <w:rFonts w:ascii="Arial" w:eastAsia="Arial" w:hAnsi="Arial"/>
      <w:b/>
      <w:bCs/>
      <w:sz w:val="24"/>
      <w:szCs w:val="24"/>
    </w:rPr>
  </w:style>
  <w:style w:type="paragraph" w:styleId="Heading6">
    <w:name w:val="heading 6"/>
    <w:link w:val="6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5"/>
    </w:pPr>
    <w:rPr>
      <w:rFonts w:ascii="Arial" w:eastAsia="Arial" w:hAnsi="Arial"/>
      <w:b/>
      <w:bCs/>
      <w:sz w:val="22"/>
      <w:szCs w:val="22"/>
    </w:rPr>
  </w:style>
  <w:style w:type="paragraph" w:styleId="Heading7">
    <w:name w:val="heading 7"/>
    <w:link w:val="7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6"/>
    </w:pPr>
    <w:rPr>
      <w:rFonts w:ascii="Arial" w:eastAsia="Arial" w:hAnsi="Arial"/>
      <w:b/>
      <w:bCs/>
      <w:i/>
      <w:iCs/>
      <w:sz w:val="22"/>
      <w:szCs w:val="22"/>
    </w:rPr>
  </w:style>
  <w:style w:type="paragraph" w:styleId="Heading8">
    <w:name w:val="heading 8"/>
    <w:link w:val="8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7"/>
    </w:pPr>
    <w:rPr>
      <w:rFonts w:ascii="Arial" w:eastAsia="Arial" w:hAnsi="Arial"/>
      <w:i/>
      <w:iCs/>
      <w:sz w:val="22"/>
      <w:szCs w:val="22"/>
    </w:rPr>
  </w:style>
  <w:style w:type="paragraph" w:styleId="Heading9">
    <w:name w:val="heading 9"/>
    <w:link w:val="9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20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DefaultParagraphFont"/>
    <w:uiPriority w:val="10"/>
    <w:rPr>
      <w:sz w:val="48"/>
      <w:szCs w:val="48"/>
    </w:rPr>
  </w:style>
  <w:style w:type="character" w:customStyle="1" w:styleId="SubtitleChar">
    <w:name w:val="Subtitle Char"/>
    <w:basedOn w:val="DefaultParagraphFont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character" w:customStyle="1" w:styleId="CaptionChar">
    <w:name w:val="Caption Char"/>
    <w:uiPriority w:val="99"/>
  </w:style>
  <w:style w:type="table" w:customStyle="1" w:styleId="PlainTable1">
    <w:name w:val="Plain Table 1"/>
    <w:basedOn w:val="TableNormal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Color="text1" w:themeTint="0D" w:themeFill="text1" w:themeFillTint="0D"/>
      </w:tcPr>
    </w:tblStylePr>
    <w:tblStylePr w:type="band1Horz">
      <w:tblPr/>
      <w:tcPr>
        <w:shd w:val="clear" w:color="F2F2F2" w:fill="F2F2F2" w:themeColor="text1" w:themeTint="0D" w:themeFill="text1" w:themeFillTint="0D"/>
      </w:tcPr>
    </w:tblStylePr>
  </w:style>
  <w:style w:type="table" w:customStyle="1" w:styleId="PlainTable2">
    <w:name w:val="Plain Table 2"/>
    <w:basedOn w:val="TableNormal"/>
    <w:uiPriority w:val="59"/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TableNormal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</w:style>
  <w:style w:type="table" w:customStyle="1" w:styleId="PlainTable4">
    <w:name w:val="Plain Table 4"/>
    <w:basedOn w:val="TableNormal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</w:style>
  <w:style w:type="table" w:customStyle="1" w:styleId="PlainTable5">
    <w:name w:val="Plain Table 5"/>
    <w:basedOn w:val="TableNormal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Color="text1" w:themeTint="0D" w:themeFill="text1" w:themeFillTint="0D"/>
      </w:tcPr>
    </w:tblStylePr>
  </w:style>
  <w:style w:type="table" w:customStyle="1" w:styleId="GridTable1Light">
    <w:name w:val="Grid Table 1 Light"/>
    <w:basedOn w:val="TableNormal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TableNormal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</w:style>
  <w:style w:type="table" w:customStyle="1" w:styleId="GridTable3">
    <w:name w:val="Grid Table 3"/>
    <w:basedOn w:val="TableNormal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</w:style>
  <w:style w:type="table" w:customStyle="1" w:styleId="GridTable4">
    <w:name w:val="Grid Table 4"/>
    <w:basedOn w:val="TableNormal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Color="text1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Color="text1" w:themeTint="34" w:themeFill="text1" w:themeFillTint="34"/>
      </w:tcPr>
    </w:tblStylePr>
  </w:style>
  <w:style w:type="table" w:customStyle="1" w:styleId="GridTable5Dark">
    <w:name w:val="Grid Table 5 Dark"/>
    <w:basedOn w:val="TableNormal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Color="text1" w:themeTint="40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Color="text1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band1Vert">
      <w:tblPr/>
      <w:tcPr>
        <w:shd w:val="clear" w:color="8A8A8A" w:fill="8A8A8A" w:themeColor="text1" w:themeTint="75" w:themeFill="text1" w:themeFillTint="75"/>
      </w:tcPr>
    </w:tblStylePr>
    <w:tblStylePr w:type="band1Horz">
      <w:tblPr/>
      <w:tcPr>
        <w:shd w:val="clear" w:color="8A8A8A" w:fill="8A8A8A" w:themeColor="text1" w:themeTint="75" w:themeFill="text1" w:themeFillTint="75"/>
      </w:tcPr>
    </w:tblStylePr>
  </w:style>
  <w:style w:type="table" w:customStyle="1" w:styleId="GridTable6Colorful">
    <w:name w:val="Grid Table 6 Colorful"/>
    <w:basedOn w:val="TableNorma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Shade="95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Shade="95" w:themeTint="80"/>
      </w:rPr>
    </w:tblStylePr>
    <w:tblStylePr w:type="firstCol">
      <w:rPr>
        <w:b/>
        <w:color w:val="7F7F7F" w:themeColor="text1" w:themeShade="95" w:themeTint="80"/>
      </w:rPr>
    </w:tblStylePr>
    <w:tblStylePr w:type="lastCol">
      <w:rPr>
        <w:b/>
        <w:color w:val="7F7F7F" w:themeColor="text1" w:themeShade="95" w:themeTint="80"/>
      </w:rPr>
    </w:tblStylePr>
    <w:tblStylePr w:type="band1Vert">
      <w:tblPr/>
      <w:tcPr>
        <w:shd w:val="clear" w:color="CBCBCB" w:fill="CBCBCB" w:themeColor="text1" w:themeTint="34" w:themeFill="text1" w:themeFillTint="34"/>
      </w:tcPr>
    </w:tblStylePr>
    <w:tblStylePr w:type="band1Horz">
      <w:rPr>
        <w:rFonts w:ascii="Arial" w:hAnsi="Arial"/>
        <w:color w:val="7F7F7F" w:themeColor="text1" w:themeShade="95" w:themeTint="80"/>
        <w:sz w:val="22"/>
      </w:rPr>
      <w:tblPr/>
      <w:tcPr>
        <w:shd w:val="clear" w:color="CBCBCB" w:fill="CBCBCB" w:themeColor="text1" w:themeTint="34" w:themeFill="text1" w:themeFillTint="34"/>
      </w:tcPr>
    </w:tblStylePr>
    <w:tblStylePr w:type="band2Horz">
      <w:rPr>
        <w:rFonts w:ascii="Arial" w:hAnsi="Arial"/>
        <w:color w:val="7F7F7F" w:themeColor="text1" w:themeShade="95" w:themeTint="80"/>
        <w:sz w:val="22"/>
      </w:rPr>
    </w:tblStylePr>
  </w:style>
  <w:style w:type="table" w:customStyle="1" w:styleId="GridTable7Colorful">
    <w:name w:val="Grid Table 7 Colorful"/>
    <w:basedOn w:val="TableNorma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b/>
        <w:color w:val="7F7F7F" w:themeColor="text1" w:themeShade="95" w:themeTint="80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fill="F2F2F2" w:themeColor="text1" w:themeTint="0D" w:themeFill="text1" w:themeFillTint="0D"/>
      </w:tcPr>
    </w:tblStylePr>
    <w:tblStylePr w:type="band1Horz">
      <w:rPr>
        <w:rFonts w:ascii="Arial" w:hAnsi="Arial"/>
        <w:color w:val="7F7F7F" w:themeColor="text1" w:themeShade="95" w:themeTint="80"/>
        <w:sz w:val="22"/>
      </w:rPr>
      <w:tblPr/>
      <w:tcPr>
        <w:shd w:val="clear" w:color="F2F2F2" w:fill="F2F2F2" w:themeColor="text1" w:themeTint="0D" w:themeFill="text1" w:themeFillTint="0D"/>
      </w:tcPr>
    </w:tblStylePr>
    <w:tblStylePr w:type="band2Horz">
      <w:rPr>
        <w:rFonts w:ascii="Arial" w:hAnsi="Arial"/>
        <w:color w:val="7F7F7F" w:themeColor="text1" w:themeShade="95" w:themeTint="80"/>
        <w:sz w:val="22"/>
      </w:rPr>
    </w:tblStylePr>
  </w:style>
  <w:style w:type="table" w:customStyle="1" w:styleId="ListTable1Light">
    <w:name w:val="List Table 1 Light"/>
    <w:basedOn w:val="TableNormal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Color="text1" w:themeTint="40" w:themeFill="text1" w:themeFillTint="40"/>
      </w:tcPr>
    </w:tblStylePr>
    <w:tblStylePr w:type="band1Horz">
      <w:tblPr/>
      <w:tcPr>
        <w:shd w:val="clear" w:color="BFBFBF" w:fill="BFBFBF" w:themeColor="text1" w:themeTint="40" w:themeFill="text1" w:themeFillTint="40"/>
      </w:tcPr>
    </w:tblStylePr>
  </w:style>
  <w:style w:type="table" w:customStyle="1" w:styleId="ListTable2">
    <w:name w:val="List Table 2"/>
    <w:basedOn w:val="TableNormal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Color="text1" w:themeTint="40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Color="text1" w:themeTint="40" w:themeFill="text1" w:themeFillTint="40"/>
      </w:tcPr>
    </w:tblStylePr>
  </w:style>
  <w:style w:type="table" w:customStyle="1" w:styleId="ListTable3">
    <w:name w:val="List Table 3"/>
    <w:basedOn w:val="TableNormal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TableNormal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Color="text1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Color="text1" w:themeTint="40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Color="text1" w:themeTint="40" w:themeFill="text1" w:themeFillTint="40"/>
      </w:tcPr>
    </w:tblStylePr>
  </w:style>
  <w:style w:type="table" w:customStyle="1" w:styleId="ListTable5Dark">
    <w:name w:val="List Table 5 Dark"/>
    <w:basedOn w:val="TableNormal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Color="text1" w:themeTint="80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Color="text1" w:themeTint="80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Color="text1" w:themeTint="80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Color="text1" w:themeTint="80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Color="text1" w:themeTint="80" w:themeFill="text1" w:themeFillTint="80"/>
      </w:tcPr>
    </w:tblStylePr>
  </w:style>
  <w:style w:type="table" w:customStyle="1" w:styleId="ListTable6Colorful">
    <w:name w:val="List Table 6 Colorful"/>
    <w:basedOn w:val="TableNorma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Color="text1" w:themeTint="40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Color="text1" w:themeTint="40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TableNorma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Color="light1" w:themeFill="light1"/>
      </w:tcPr>
    </w:tblStylePr>
    <w:tblStylePr w:type="lastRow"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Color="light1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Shade="95" w:themeTint="80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fill="BFBFBF" w:themeColor="text1" w:themeTint="40" w:themeFill="text1" w:themeFillTint="40"/>
      </w:tcPr>
    </w:tblStylePr>
    <w:tblStylePr w:type="band1Horz">
      <w:rPr>
        <w:rFonts w:ascii="Arial" w:hAnsi="Arial"/>
        <w:color w:val="7F7F7F" w:themeColor="text1" w:themeShade="95" w:themeTint="80"/>
        <w:sz w:val="22"/>
      </w:rPr>
      <w:tblPr/>
      <w:tcPr>
        <w:shd w:val="clear" w:color="BFBFBF" w:fill="BFBFBF" w:themeColor="text1" w:themeTint="40" w:themeFill="text1" w:themeFillTint="40"/>
      </w:tcPr>
    </w:tblStylePr>
    <w:tblStylePr w:type="band2Horz">
      <w:rPr>
        <w:rFonts w:ascii="Arial" w:hAnsi="Arial"/>
        <w:color w:val="7F7F7F" w:themeColor="text1" w:themeShade="95" w:themeTint="80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EndnoteText">
    <w:name w:val="endnote text"/>
    <w:basedOn w:val="Normal"/>
    <w:link w:val="a"/>
    <w:uiPriority w:val="99"/>
    <w:semiHidden/>
    <w:unhideWhenUsed/>
  </w:style>
  <w:style w:type="character" w:customStyle="1" w:styleId="a">
    <w:name w:val="Текст концевой сноски Знак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ableofFigures">
    <w:name w:val="table of figures"/>
    <w:basedOn w:val="Normal"/>
    <w:next w:val="Normal"/>
    <w:uiPriority w:val="99"/>
    <w:unhideWhenUsed/>
  </w:style>
  <w:style w:type="character" w:customStyle="1" w:styleId="1">
    <w:name w:val="Заголовок 1 Знак"/>
    <w:link w:val="Heading1"/>
    <w:uiPriority w:val="9"/>
    <w:rPr>
      <w:rFonts w:ascii="Arial" w:eastAsia="Arial" w:hAnsi="Arial"/>
      <w:sz w:val="40"/>
      <w:szCs w:val="40"/>
      <w:lang w:bidi="ar-SA"/>
    </w:rPr>
  </w:style>
  <w:style w:type="character" w:customStyle="1" w:styleId="2">
    <w:name w:val="Заголовок 2 Знак"/>
    <w:link w:val="Heading2"/>
    <w:uiPriority w:val="9"/>
    <w:rPr>
      <w:rFonts w:ascii="Arial" w:eastAsia="Arial" w:hAnsi="Arial"/>
      <w:sz w:val="34"/>
      <w:lang w:bidi="ar-SA"/>
    </w:rPr>
  </w:style>
  <w:style w:type="character" w:customStyle="1" w:styleId="3">
    <w:name w:val="Заголовок 3 Знак"/>
    <w:link w:val="Heading3"/>
    <w:uiPriority w:val="9"/>
    <w:rPr>
      <w:rFonts w:ascii="Arial" w:eastAsia="Arial" w:hAnsi="Arial"/>
      <w:sz w:val="30"/>
      <w:szCs w:val="30"/>
      <w:lang w:bidi="ar-SA"/>
    </w:rPr>
  </w:style>
  <w:style w:type="character" w:customStyle="1" w:styleId="4">
    <w:name w:val="Заголовок 4 Знак"/>
    <w:link w:val="Heading4"/>
    <w:uiPriority w:val="9"/>
    <w:rPr>
      <w:rFonts w:ascii="Arial" w:eastAsia="Arial" w:hAnsi="Arial"/>
      <w:b/>
      <w:bCs/>
      <w:sz w:val="26"/>
      <w:szCs w:val="26"/>
      <w:lang w:bidi="ar-SA"/>
    </w:rPr>
  </w:style>
  <w:style w:type="character" w:customStyle="1" w:styleId="5">
    <w:name w:val="Заголовок 5 Знак"/>
    <w:link w:val="Heading5"/>
    <w:uiPriority w:val="9"/>
    <w:rPr>
      <w:rFonts w:ascii="Arial" w:eastAsia="Arial" w:hAnsi="Arial"/>
      <w:b/>
      <w:bCs/>
      <w:sz w:val="24"/>
      <w:szCs w:val="24"/>
      <w:lang w:bidi="ar-SA"/>
    </w:rPr>
  </w:style>
  <w:style w:type="character" w:customStyle="1" w:styleId="6">
    <w:name w:val="Заголовок 6 Знак"/>
    <w:link w:val="Heading6"/>
    <w:uiPriority w:val="9"/>
    <w:rPr>
      <w:rFonts w:ascii="Arial" w:eastAsia="Arial" w:hAnsi="Arial"/>
      <w:b/>
      <w:bCs/>
      <w:sz w:val="22"/>
      <w:szCs w:val="22"/>
      <w:lang w:bidi="ar-SA"/>
    </w:rPr>
  </w:style>
  <w:style w:type="character" w:customStyle="1" w:styleId="7">
    <w:name w:val="Заголовок 7 Знак"/>
    <w:link w:val="Heading7"/>
    <w:uiPriority w:val="9"/>
    <w:rPr>
      <w:rFonts w:ascii="Arial" w:eastAsia="Arial" w:hAnsi="Arial"/>
      <w:b/>
      <w:bCs/>
      <w:i/>
      <w:iCs/>
      <w:sz w:val="22"/>
      <w:szCs w:val="22"/>
      <w:lang w:bidi="ar-SA"/>
    </w:rPr>
  </w:style>
  <w:style w:type="character" w:customStyle="1" w:styleId="8">
    <w:name w:val="Заголовок 8 Знак"/>
    <w:link w:val="Heading8"/>
    <w:uiPriority w:val="9"/>
    <w:rPr>
      <w:rFonts w:ascii="Arial" w:eastAsia="Arial" w:hAnsi="Arial"/>
      <w:i/>
      <w:iCs/>
      <w:sz w:val="22"/>
      <w:szCs w:val="22"/>
      <w:lang w:bidi="ar-SA"/>
    </w:rPr>
  </w:style>
  <w:style w:type="character" w:customStyle="1" w:styleId="9">
    <w:name w:val="Заголовок 9 Знак"/>
    <w:link w:val="Heading9"/>
    <w:uiPriority w:val="9"/>
    <w:rPr>
      <w:rFonts w:ascii="Arial" w:eastAsia="Arial" w:hAnsi="Arial"/>
      <w:i/>
      <w:iCs/>
      <w:sz w:val="21"/>
      <w:szCs w:val="21"/>
      <w:lang w:bidi="ar-SA"/>
    </w:rPr>
  </w:style>
  <w:style w:type="paragraph" w:styleId="ListParagraph">
    <w:name w:val="List Paragraph"/>
    <w:uiPriority w:val="34"/>
    <w:qFormat/>
    <w:pPr>
      <w:pBdr>
        <w:top w:val="nil"/>
        <w:left w:val="nil"/>
        <w:bottom w:val="nil"/>
        <w:right w:val="nil"/>
        <w:between w:val="nil"/>
      </w:pBdr>
      <w:ind w:left="720"/>
      <w:contextualSpacing/>
    </w:pPr>
    <w:rPr>
      <w:szCs w:val="22"/>
      <w:lang w:eastAsia="en-US" w:bidi="en-US"/>
    </w:rPr>
  </w:style>
  <w:style w:type="paragraph" w:styleId="NoSpacing">
    <w:name w:val="No Spacing"/>
    <w:uiPriority w:val="1"/>
    <w:qFormat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</w:style>
  <w:style w:type="paragraph" w:styleId="Title">
    <w:name w:val="Title"/>
    <w:link w:val="a0"/>
    <w:uiPriority w:val="10"/>
    <w:qFormat/>
    <w:pPr>
      <w:pBdr>
        <w:top w:val="nil"/>
        <w:left w:val="nil"/>
        <w:bottom w:val="nil"/>
        <w:right w:val="nil"/>
        <w:between w:val="nil"/>
      </w:pBdr>
      <w:spacing w:before="300" w:after="200"/>
      <w:contextualSpacing/>
    </w:pPr>
    <w:rPr>
      <w:sz w:val="48"/>
      <w:szCs w:val="48"/>
    </w:rPr>
  </w:style>
  <w:style w:type="character" w:customStyle="1" w:styleId="a0">
    <w:name w:val="Название Знак"/>
    <w:link w:val="Title"/>
    <w:uiPriority w:val="10"/>
    <w:rPr>
      <w:sz w:val="48"/>
      <w:szCs w:val="48"/>
      <w:lang w:bidi="ar-SA"/>
    </w:rPr>
  </w:style>
  <w:style w:type="paragraph" w:styleId="Subtitle">
    <w:name w:val="Subtitle"/>
    <w:link w:val="a1"/>
    <w:uiPriority w:val="11"/>
    <w:qFormat/>
    <w:pPr>
      <w:pBdr>
        <w:top w:val="nil"/>
        <w:left w:val="nil"/>
        <w:bottom w:val="nil"/>
        <w:right w:val="nil"/>
        <w:between w:val="nil"/>
      </w:pBdr>
      <w:spacing w:before="200" w:after="200"/>
    </w:pPr>
    <w:rPr>
      <w:sz w:val="24"/>
      <w:szCs w:val="24"/>
    </w:rPr>
  </w:style>
  <w:style w:type="character" w:customStyle="1" w:styleId="a1">
    <w:name w:val="Подзаголовок Знак"/>
    <w:link w:val="Subtitle"/>
    <w:uiPriority w:val="11"/>
    <w:rPr>
      <w:sz w:val="24"/>
      <w:szCs w:val="24"/>
      <w:lang w:bidi="ar-SA"/>
    </w:rPr>
  </w:style>
  <w:style w:type="paragraph" w:styleId="Quote">
    <w:name w:val="Quote"/>
    <w:link w:val="20"/>
    <w:uiPriority w:val="29"/>
    <w:qFormat/>
    <w:pPr>
      <w:pBdr>
        <w:top w:val="nil"/>
        <w:left w:val="nil"/>
        <w:bottom w:val="nil"/>
        <w:right w:val="nil"/>
        <w:between w:val="nil"/>
      </w:pBdr>
      <w:ind w:left="720" w:right="720"/>
    </w:pPr>
    <w:rPr>
      <w:i/>
    </w:rPr>
  </w:style>
  <w:style w:type="character" w:customStyle="1" w:styleId="20">
    <w:name w:val="Цитата 2 Знак"/>
    <w:link w:val="Quote"/>
    <w:uiPriority w:val="29"/>
    <w:rPr>
      <w:i/>
      <w:lang w:val="ru-RU" w:eastAsia="ru-RU" w:bidi="ar-SA"/>
    </w:rPr>
  </w:style>
  <w:style w:type="paragraph" w:styleId="IntenseQuote">
    <w:name w:val="Intense Quote"/>
    <w:link w:val="a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  <w:between w:val="nil"/>
      </w:pBdr>
      <w:shd w:val="clear" w:color="auto" w:fill="F2F2F2"/>
      <w:ind w:left="720" w:right="720"/>
    </w:pPr>
    <w:rPr>
      <w:i/>
    </w:rPr>
  </w:style>
  <w:style w:type="character" w:customStyle="1" w:styleId="a2">
    <w:name w:val="Выделенная цитата Знак"/>
    <w:link w:val="IntenseQuote"/>
    <w:uiPriority w:val="30"/>
    <w:rPr>
      <w:i/>
      <w:shd w:val="clear" w:color="auto" w:fill="F2F2F2"/>
      <w:lang w:val="ru-RU" w:eastAsia="ru-RU" w:bidi="ar-SA"/>
    </w:rPr>
  </w:style>
  <w:style w:type="paragraph" w:styleId="Header">
    <w:name w:val="header"/>
    <w:basedOn w:val="Normal"/>
    <w:link w:val="a3"/>
    <w:uiPriority w:val="99"/>
    <w:pPr>
      <w:tabs>
        <w:tab w:val="center" w:pos="4153"/>
        <w:tab w:val="right" w:pos="8306"/>
      </w:tabs>
      <w:spacing w:before="120" w:after="240"/>
      <w:jc w:val="center"/>
    </w:pPr>
    <w:rPr>
      <w:b/>
      <w:caps/>
      <w:sz w:val="28"/>
    </w:rPr>
  </w:style>
  <w:style w:type="character" w:customStyle="1" w:styleId="a3">
    <w:name w:val="Верхний колонтитул Знак"/>
    <w:link w:val="Header"/>
    <w:uiPriority w:val="99"/>
  </w:style>
  <w:style w:type="paragraph" w:styleId="Footer">
    <w:name w:val="footer"/>
    <w:basedOn w:val="Normal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link w:val="Footer"/>
    <w:uiPriority w:val="99"/>
  </w:style>
  <w:style w:type="table" w:styleId="TableGrid">
    <w:name w:val="Table Grid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Таблица простая 21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Ind w:w="0" w:type="dxa"/>
      <w:tblBorders>
        <w:top w:val="single" w:sz="4" w:space="0" w:color="000000"/>
        <w:left w:val="nil"/>
        <w:bottom w:val="single" w:sz="4" w:space="0" w:color="000000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auto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auto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auto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auto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auto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auto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auto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pPr>
      <w:pBdr>
        <w:top w:val="nil"/>
        <w:left w:val="nil"/>
        <w:bottom w:val="nil"/>
        <w:right w:val="nil"/>
        <w:between w:val="nil"/>
      </w:pBdr>
    </w:pPr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FootnoteText">
    <w:name w:val="footnote text"/>
    <w:link w:val="a5"/>
    <w:uiPriority w:val="99"/>
    <w:semiHidden/>
    <w:unhideWhenUsed/>
    <w:pPr>
      <w:pBdr>
        <w:top w:val="nil"/>
        <w:left w:val="nil"/>
        <w:bottom w:val="nil"/>
        <w:right w:val="nil"/>
        <w:between w:val="nil"/>
      </w:pBdr>
      <w:spacing w:after="40"/>
    </w:pPr>
    <w:rPr>
      <w:sz w:val="18"/>
    </w:rPr>
  </w:style>
  <w:style w:type="character" w:customStyle="1" w:styleId="a5">
    <w:name w:val="Текст сноски Знак"/>
    <w:link w:val="FootnoteText"/>
    <w:uiPriority w:val="99"/>
    <w:semiHidden/>
    <w:rPr>
      <w:sz w:val="18"/>
      <w:lang w:bidi="ar-SA"/>
    </w:rPr>
  </w:style>
  <w:style w:type="character" w:styleId="FootnoteReference">
    <w:name w:val="footnote reference"/>
    <w:uiPriority w:val="99"/>
    <w:unhideWhenUsed/>
    <w:rPr>
      <w:vertAlign w:val="superscript"/>
    </w:rPr>
  </w:style>
  <w:style w:type="paragraph" w:styleId="TOC1">
    <w:name w:val="toc 1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</w:pPr>
    <w:rPr>
      <w:szCs w:val="22"/>
      <w:lang w:eastAsia="en-US" w:bidi="en-US"/>
    </w:rPr>
  </w:style>
  <w:style w:type="paragraph" w:styleId="TOC2">
    <w:name w:val="toc 2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283"/>
    </w:pPr>
    <w:rPr>
      <w:szCs w:val="22"/>
      <w:lang w:eastAsia="en-US" w:bidi="en-US"/>
    </w:rPr>
  </w:style>
  <w:style w:type="paragraph" w:styleId="TOC3">
    <w:name w:val="toc 3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567"/>
    </w:pPr>
    <w:rPr>
      <w:szCs w:val="22"/>
      <w:lang w:eastAsia="en-US" w:bidi="en-US"/>
    </w:rPr>
  </w:style>
  <w:style w:type="paragraph" w:styleId="TOC4">
    <w:name w:val="toc 4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850"/>
    </w:pPr>
    <w:rPr>
      <w:szCs w:val="22"/>
      <w:lang w:eastAsia="en-US" w:bidi="en-US"/>
    </w:rPr>
  </w:style>
  <w:style w:type="paragraph" w:styleId="TOC5">
    <w:name w:val="toc 5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1134"/>
    </w:pPr>
    <w:rPr>
      <w:szCs w:val="22"/>
      <w:lang w:eastAsia="en-US" w:bidi="en-US"/>
    </w:rPr>
  </w:style>
  <w:style w:type="paragraph" w:styleId="TOC6">
    <w:name w:val="toc 6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1417"/>
    </w:pPr>
    <w:rPr>
      <w:szCs w:val="22"/>
      <w:lang w:eastAsia="en-US" w:bidi="en-US"/>
    </w:rPr>
  </w:style>
  <w:style w:type="paragraph" w:styleId="TOC7">
    <w:name w:val="toc 7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1701"/>
    </w:pPr>
    <w:rPr>
      <w:szCs w:val="22"/>
      <w:lang w:eastAsia="en-US" w:bidi="en-US"/>
    </w:rPr>
  </w:style>
  <w:style w:type="paragraph" w:styleId="TOC8">
    <w:name w:val="toc 8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1984"/>
    </w:pPr>
    <w:rPr>
      <w:szCs w:val="22"/>
      <w:lang w:eastAsia="en-US" w:bidi="en-US"/>
    </w:rPr>
  </w:style>
  <w:style w:type="paragraph" w:styleId="TOC9">
    <w:name w:val="toc 9"/>
    <w:uiPriority w:val="39"/>
    <w:unhideWhenUsed/>
    <w:pPr>
      <w:pBdr>
        <w:top w:val="nil"/>
        <w:left w:val="nil"/>
        <w:bottom w:val="nil"/>
        <w:right w:val="nil"/>
        <w:between w:val="nil"/>
      </w:pBdr>
      <w:spacing w:after="57"/>
      <w:ind w:left="2268"/>
    </w:pPr>
    <w:rPr>
      <w:szCs w:val="22"/>
      <w:lang w:eastAsia="en-US" w:bidi="en-US"/>
    </w:rPr>
  </w:style>
  <w:style w:type="paragraph" w:styleId="TOCHeading">
    <w:name w:val="TOC Heading"/>
    <w:uiPriority w:val="39"/>
    <w:unhideWhenUsed/>
    <w:pPr>
      <w:pBdr>
        <w:top w:val="nil"/>
        <w:left w:val="nil"/>
        <w:bottom w:val="nil"/>
        <w:right w:val="nil"/>
        <w:between w:val="nil"/>
      </w:pBdr>
    </w:pPr>
    <w:rPr>
      <w:szCs w:val="22"/>
      <w:lang w:eastAsia="en-US" w:bidi="en-US"/>
    </w:rPr>
  </w:style>
  <w:style w:type="paragraph" w:styleId="BodyText">
    <w:name w:val="Body Text"/>
    <w:basedOn w:val="Normal"/>
    <w:next w:val="Normal"/>
    <w:pPr>
      <w:jc w:val="both"/>
    </w:pPr>
    <w:rPr>
      <w:sz w:val="22"/>
    </w:rPr>
  </w:style>
  <w:style w:type="character" w:styleId="PageNumber">
    <w:name w:val="page number"/>
    <w:basedOn w:val="DefaultParagraphFont"/>
  </w:style>
  <w:style w:type="paragraph" w:styleId="Caption">
    <w:name w:val="caption"/>
    <w:basedOn w:val="Normal"/>
    <w:next w:val="Normal"/>
    <w:pPr>
      <w:jc w:val="center"/>
    </w:pPr>
    <w:rPr>
      <w:b/>
      <w:sz w:val="28"/>
    </w:rPr>
  </w:style>
  <w:style w:type="paragraph" w:styleId="BodyText2">
    <w:name w:val="Body Text 2"/>
    <w:basedOn w:val="Normal"/>
    <w:pPr>
      <w:spacing w:before="120"/>
      <w:ind w:right="5102"/>
      <w:jc w:val="center"/>
    </w:pPr>
  </w:style>
  <w:style w:type="paragraph" w:customStyle="1" w:styleId="a6">
    <w:name w:val="Обращение"/>
    <w:basedOn w:val="Normal"/>
    <w:next w:val="Normal"/>
    <w:pPr>
      <w:spacing w:before="240" w:after="120"/>
      <w:jc w:val="center"/>
    </w:pPr>
    <w:rPr>
      <w:b/>
    </w:rPr>
  </w:style>
  <w:style w:type="paragraph" w:customStyle="1" w:styleId="a7">
    <w:name w:val="Адресные реквизиты"/>
    <w:basedOn w:val="BodyText"/>
    <w:next w:val="BodyText"/>
    <w:pPr>
      <w:jc w:val="left"/>
    </w:pPr>
    <w:rPr>
      <w:sz w:val="16"/>
    </w:rPr>
  </w:style>
  <w:style w:type="paragraph" w:customStyle="1" w:styleId="a8">
    <w:name w:val="Адресат"/>
    <w:basedOn w:val="Normal"/>
    <w:pPr>
      <w:spacing w:before="120"/>
    </w:pPr>
    <w:rPr>
      <w:b/>
    </w:rPr>
  </w:style>
  <w:style w:type="paragraph" w:styleId="BodyText3">
    <w:name w:val="Body Text 3"/>
    <w:basedOn w:val="Normal"/>
    <w:pPr>
      <w:tabs>
        <w:tab w:val="left" w:pos="7371"/>
      </w:tabs>
      <w:spacing w:before="120"/>
    </w:pPr>
    <w:rPr>
      <w:sz w:val="28"/>
    </w:rPr>
  </w:style>
  <w:style w:type="paragraph" w:styleId="BalloonText">
    <w:name w:val="Balloon Text"/>
    <w:basedOn w:val="Normal"/>
    <w:link w:val="a9"/>
    <w:uiPriority w:val="99"/>
    <w:semiHidden/>
    <w:unhideWhenUsed/>
    <w:rPr>
      <w:rFonts w:ascii="Tahoma" w:hAnsi="Tahoma"/>
      <w:sz w:val="16"/>
      <w:szCs w:val="16"/>
      <w:lang w:bidi="ar-SA"/>
    </w:rPr>
  </w:style>
  <w:style w:type="character" w:customStyle="1" w:styleId="a9">
    <w:name w:val="Текст выноски Знак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styleId="BodyTextIndent">
    <w:name w:val="Body Text Indent"/>
    <w:basedOn w:val="Normal"/>
    <w:link w:val="a10"/>
    <w:uiPriority w:val="99"/>
    <w:semiHidden/>
    <w:unhideWhenUsed/>
    <w:pPr>
      <w:spacing w:after="120"/>
      <w:ind w:left="283"/>
    </w:pPr>
  </w:style>
  <w:style w:type="character" w:customStyle="1" w:styleId="a10">
    <w:name w:val="Основной текст с отступом Знак"/>
    <w:link w:val="BodyTextIndent"/>
    <w:uiPriority w:val="99"/>
    <w:semiHidden/>
    <w:rPr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ila</dc:creator>
  <cp:lastModifiedBy>Хоружик Е.Е.</cp:lastModifiedBy>
  <cp:revision>2</cp:revision>
  <cp:lastPrinted>2026-05-28T03:20:00Z</cp:lastPrinted>
  <dcterms:created xsi:type="dcterms:W3CDTF">2026-05-28T03:25:00Z</dcterms:created>
  <dcterms:modified xsi:type="dcterms:W3CDTF">2026-05-28T03:25:00Z</dcterms:modified>
</cp:coreProperties>
</file>