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firstLine="709"/>
        <w:jc w:val="right"/>
        <w:spacing w:before="0" w:after="0" w:line="276" w:lineRule="auto"/>
        <w:rPr>
          <w:sz w:val="26"/>
          <w:szCs w:val="26"/>
        </w:rPr>
        <w:suppressLineNumbers w:val="0"/>
      </w:pPr>
      <w:r>
        <w:rPr>
          <w:sz w:val="26"/>
          <w:szCs w:val="26"/>
        </w:rPr>
        <w:t xml:space="preserve">Проект</w:t>
      </w:r>
      <w:r/>
    </w:p>
    <w:p>
      <w:pPr>
        <w:contextualSpacing/>
        <w:jc w:val="right"/>
        <w:spacing w:before="0" w:after="0" w:line="276" w:lineRule="auto"/>
        <w:rPr>
          <w:sz w:val="26"/>
          <w:szCs w:val="26"/>
        </w:rPr>
        <w:suppressLineNumbers w:val="0"/>
      </w:pPr>
      <w:r>
        <w:rPr>
          <w:sz w:val="26"/>
          <w:szCs w:val="26"/>
        </w:rPr>
        <w:t xml:space="preserve">Приложение к постановлению</w:t>
      </w:r>
      <w:r/>
    </w:p>
    <w:p>
      <w:pPr>
        <w:contextualSpacing/>
        <w:jc w:val="right"/>
        <w:spacing w:before="0" w:after="0" w:line="276" w:lineRule="auto"/>
        <w:rPr>
          <w:sz w:val="26"/>
          <w:szCs w:val="26"/>
        </w:rPr>
        <w:suppressLineNumbers w:val="0"/>
      </w:pPr>
      <w:r>
        <w:rPr>
          <w:sz w:val="26"/>
          <w:szCs w:val="26"/>
        </w:rPr>
        <w:t xml:space="preserve">Законодательной Думы Томской области</w:t>
      </w:r>
      <w:r/>
    </w:p>
    <w:p>
      <w:pPr>
        <w:contextualSpacing/>
        <w:jc w:val="right"/>
        <w:spacing w:before="0" w:after="0" w:line="276" w:lineRule="auto"/>
        <w:rPr>
          <w:sz w:val="26"/>
          <w:szCs w:val="26"/>
        </w:rPr>
        <w:suppressLineNumbers w:val="0"/>
      </w:pPr>
      <w:r>
        <w:rPr>
          <w:sz w:val="26"/>
          <w:szCs w:val="26"/>
        </w:rPr>
        <w:t xml:space="preserve">от ______ № _______</w:t>
      </w:r>
      <w:r/>
    </w:p>
    <w:p>
      <w:pPr>
        <w:pStyle w:val="822"/>
        <w:spacing w:line="276" w:lineRule="auto"/>
        <w:rPr>
          <w:rFonts w:ascii="PT Astra Serif" w:hAnsi="PT Astra Serif" w:cs="Times New Roman"/>
          <w:b w:val="0"/>
          <w:sz w:val="24"/>
          <w:szCs w:val="24"/>
        </w:rPr>
      </w:pPr>
      <w:r>
        <w:rPr>
          <w:rFonts w:ascii="PT Astra Serif" w:hAnsi="PT Astra Serif" w:cs="Times New Roman"/>
          <w:b w:val="0"/>
          <w:sz w:val="24"/>
          <w:szCs w:val="24"/>
        </w:rPr>
      </w:r>
      <w:r/>
    </w:p>
    <w:p>
      <w:pPr>
        <w:pStyle w:val="822"/>
        <w:contextualSpacing w:val="0"/>
        <w:jc w:val="center"/>
        <w:spacing w:before="0" w:after="0" w:line="276" w:lineRule="auto"/>
        <w:rPr>
          <w:rFonts w:ascii="PT Astra Serif" w:hAnsi="PT Astra Serif" w:cs="Times New Roman"/>
          <w:sz w:val="12"/>
          <w:szCs w:val="12"/>
        </w:rPr>
        <w:suppressLineNumbers w:val="0"/>
      </w:pPr>
      <w:r>
        <w:rPr>
          <w:rFonts w:ascii="PT Astra Serif" w:hAnsi="PT Astra Serif" w:cs="Times New Roman"/>
          <w:sz w:val="32"/>
          <w:szCs w:val="32"/>
        </w:rPr>
        <w:t xml:space="preserve">ЗАКОН ТОМСКОЙ ОБЛАСТИ</w:t>
      </w:r>
      <w:r/>
    </w:p>
    <w:p>
      <w:pPr>
        <w:contextualSpacing w:val="0"/>
        <w:ind w:left="0" w:right="130" w:firstLine="0"/>
        <w:jc w:val="center"/>
        <w:spacing w:before="0" w:after="0" w:line="61" w:lineRule="atLeast"/>
        <w:rPr>
          <w:rFonts w:ascii="PT Astra Serif" w:hAnsi="PT Astra Serif" w:cs="PT Astra Serif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Times New Roman" w:cs="PT Astra Serif"/>
          <w:color w:val="000000"/>
          <w:sz w:val="26"/>
          <w:szCs w:val="26"/>
        </w:rPr>
        <w:t xml:space="preserve">Об установлении на территории Томской области дополнительных мер, направленных на охрану здоровья граждан от воздействия окружающего табачного дыма, последствий потребления табака или потребления никотинсодержащей продукции</w:t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822"/>
        <w:contextualSpacing w:val="0"/>
        <w:ind w:firstLine="709"/>
        <w:jc w:val="both"/>
        <w:spacing w:before="0" w:after="0"/>
        <w:rPr>
          <w:rFonts w:ascii="PT Astra Serif" w:hAnsi="PT Astra Serif" w:cs="Times New Roman"/>
          <w:b/>
          <w:bCs/>
          <w:color w:val="auto"/>
          <w:sz w:val="26"/>
          <w:szCs w:val="26"/>
          <w:highlight w:val="none"/>
        </w:rPr>
        <w:outlineLvl w:val="0"/>
        <w:suppressLineNumbers w:val="0"/>
      </w:pPr>
      <w:r>
        <w:rPr>
          <w:rFonts w:ascii="PT Astra Serif" w:hAnsi="PT Astra Serif" w:cs="Times New Roman"/>
          <w:b/>
          <w:bCs/>
          <w:color w:val="auto"/>
          <w:sz w:val="26"/>
          <w:szCs w:val="26"/>
          <w:highlight w:val="none"/>
        </w:rPr>
      </w:r>
      <w:r>
        <w:rPr>
          <w:rFonts w:ascii="PT Astra Serif" w:hAnsi="PT Astra Serif" w:cs="Times New Roman"/>
          <w:b/>
          <w:bCs/>
          <w:color w:val="auto"/>
          <w:sz w:val="26"/>
          <w:szCs w:val="26"/>
          <w:highlight w:val="none"/>
        </w:rPr>
      </w:r>
    </w:p>
    <w:p>
      <w:pPr>
        <w:pStyle w:val="822"/>
        <w:contextualSpacing w:val="0"/>
        <w:ind w:firstLine="709"/>
        <w:jc w:val="both"/>
        <w:spacing w:before="0" w:after="0"/>
        <w:rPr>
          <w:rFonts w:ascii="PT Astra Serif" w:hAnsi="PT Astra Serif" w:cs="Times New Roman"/>
          <w:b/>
          <w:bCs/>
          <w:color w:val="auto"/>
          <w:sz w:val="26"/>
          <w:szCs w:val="26"/>
          <w:highlight w:val="none"/>
        </w:rPr>
        <w:outlineLvl w:val="0"/>
        <w:suppressLineNumbers w:val="0"/>
      </w:pPr>
      <w:r>
        <w:rPr>
          <w:rFonts w:ascii="PT Astra Serif" w:hAnsi="PT Astra Serif" w:cs="Times New Roman"/>
          <w:b/>
          <w:bCs/>
          <w:color w:val="auto"/>
          <w:sz w:val="26"/>
          <w:szCs w:val="26"/>
        </w:rPr>
        <w:t xml:space="preserve">Статья 1. Предмет регулирования настоящего Закона</w:t>
      </w:r>
      <w:r>
        <w:rPr>
          <w:b/>
          <w:bCs/>
          <w:color w:val="auto"/>
          <w:sz w:val="26"/>
          <w:szCs w:val="26"/>
        </w:rPr>
      </w:r>
      <w:r/>
    </w:p>
    <w:p>
      <w:pPr>
        <w:contextualSpacing w:val="0"/>
        <w:ind w:left="0" w:right="0" w:firstLine="709"/>
        <w:jc w:val="both"/>
        <w:spacing w:before="0" w:after="0" w:line="240" w:lineRule="auto"/>
        <w:rPr>
          <w:b w:val="0"/>
          <w:bCs w:val="0"/>
        </w:rPr>
        <w:suppressLineNumbers w:val="0"/>
      </w:pPr>
      <w:r>
        <w:rPr>
          <w:rFonts w:ascii="PT Astra Serif" w:hAnsi="PT Astra Serif" w:cs="Times New Roman"/>
          <w:b w:val="0"/>
          <w:bCs w:val="0"/>
          <w:color w:val="auto"/>
          <w:sz w:val="26"/>
          <w:szCs w:val="26"/>
        </w:rPr>
        <w:t xml:space="preserve">Настоящи</w:t>
      </w:r>
      <w:r>
        <w:rPr>
          <w:rFonts w:ascii="PT Astra Serif" w:hAnsi="PT Astra Serif" w:cs="Times New Roman"/>
          <w:b w:val="0"/>
          <w:bCs w:val="0"/>
          <w:color w:val="auto"/>
          <w:sz w:val="26"/>
          <w:szCs w:val="26"/>
        </w:rPr>
        <w:t xml:space="preserve">й</w:t>
      </w:r>
      <w:r>
        <w:rPr>
          <w:rFonts w:ascii="PT Astra Serif" w:hAnsi="PT Astra Serif" w:cs="Times New Roman"/>
          <w:b w:val="0"/>
          <w:bCs w:val="0"/>
          <w:color w:val="auto"/>
          <w:sz w:val="26"/>
          <w:szCs w:val="26"/>
        </w:rPr>
        <w:t xml:space="preserve"> Закон в соответствии с Федеральным </w:t>
      </w:r>
      <w:hyperlink r:id="rId10" w:tooltip="consultantplus://offline/ref=333968C3DCD52949BC2C49004F0802201ABD8875858B6E626195E30E5384EB3FF28D40DFEA94A52ABDFDDFFFFAE61E111AE2F2A4CA693E6EPC18L" w:history="1">
        <w:r>
          <w:rPr>
            <w:rFonts w:ascii="PT Astra Serif" w:hAnsi="PT Astra Serif" w:cs="Times New Roman"/>
            <w:b w:val="0"/>
            <w:bCs w:val="0"/>
            <w:color w:val="auto"/>
            <w:sz w:val="26"/>
            <w:szCs w:val="26"/>
          </w:rPr>
          <w:t xml:space="preserve">законом</w:t>
        </w:r>
      </w:hyperlink>
      <w:r>
        <w:rPr>
          <w:rFonts w:ascii="PT Astra Serif" w:hAnsi="PT Astra Serif" w:cs="Times New Roman"/>
          <w:b w:val="0"/>
          <w:bCs w:val="0"/>
          <w:color w:val="auto"/>
          <w:sz w:val="26"/>
          <w:szCs w:val="26"/>
        </w:rPr>
        <w:t xml:space="preserve"> от 26 июня 2026 года </w:t>
      </w:r>
      <w:r>
        <w:rPr>
          <w:rFonts w:ascii="PT Astra Serif" w:hAnsi="PT Astra Serif" w:cs="Times New Roman"/>
          <w:b w:val="0"/>
          <w:bCs w:val="0"/>
          <w:color w:val="auto"/>
          <w:sz w:val="26"/>
          <w:szCs w:val="26"/>
        </w:rPr>
        <w:br/>
        <w:t xml:space="preserve">№ 186-ФЗ «О внесении изменений в отдельные законодательные акты Российской Федерации</w:t>
      </w:r>
      <w:r>
        <w:rPr>
          <w:rFonts w:ascii="PT Astra Serif" w:hAnsi="PT Astra Serif" w:cs="Times New Roman"/>
          <w:b w:val="0"/>
          <w:bCs w:val="0"/>
          <w:color w:val="auto"/>
          <w:sz w:val="26"/>
          <w:szCs w:val="26"/>
        </w:rPr>
        <w:t xml:space="preserve">»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6"/>
          <w:szCs w:val="26"/>
        </w:rPr>
        <w:t xml:space="preserve">устанавливает запреты и ограничения </w:t>
      </w:r>
      <w:r>
        <w:rPr>
          <w:b w:val="0"/>
          <w:bCs w:val="0"/>
          <w:color w:val="auto"/>
          <w:sz w:val="26"/>
          <w:szCs w:val="26"/>
        </w:rPr>
        <w:t xml:space="preserve">розничной продажи табачной продукции, никотинсодержащей продукции</w:t>
      </w:r>
      <w:r>
        <w:rPr>
          <w:b w:val="0"/>
          <w:bCs w:val="0"/>
          <w:color w:val="auto"/>
          <w:sz w:val="26"/>
          <w:szCs w:val="26"/>
        </w:rPr>
        <w:t xml:space="preserve"> на территории </w:t>
      </w:r>
      <w:r>
        <w:rPr>
          <w:b w:val="0"/>
          <w:bCs w:val="0"/>
          <w:color w:val="auto"/>
          <w:sz w:val="26"/>
          <w:szCs w:val="26"/>
        </w:rPr>
        <w:t xml:space="preserve">Томской области.</w:t>
      </w:r>
      <w:r>
        <w:rPr>
          <w:b w:val="0"/>
          <w:bCs w:val="0"/>
          <w:color w:val="auto"/>
          <w:sz w:val="26"/>
          <w:szCs w:val="26"/>
        </w:rPr>
        <w:t xml:space="preserve"> </w:t>
      </w:r>
      <w:r>
        <w:rPr>
          <w:b w:val="0"/>
          <w:bCs w:val="0"/>
          <w:color w:val="auto"/>
          <w:sz w:val="26"/>
          <w:szCs w:val="26"/>
        </w:rPr>
      </w:r>
      <w:r/>
    </w:p>
    <w:p>
      <w:pPr>
        <w:contextualSpacing w:val="0"/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</w:rPr>
      </w:r>
      <w:r/>
    </w:p>
    <w:p>
      <w:pPr>
        <w:contextualSpacing w:val="0"/>
        <w:ind w:left="0" w:right="0" w:firstLine="709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Arial" w:cs="PT Astra Serif"/>
          <w:b/>
          <w:bCs/>
          <w:color w:val="000000"/>
          <w:sz w:val="26"/>
          <w:szCs w:val="26"/>
        </w:rPr>
        <w:t xml:space="preserve">Статья 2. </w:t>
      </w:r>
      <w:r>
        <w:rPr>
          <w:rFonts w:ascii="PT Astra Serif" w:hAnsi="PT Astra Serif" w:eastAsia="Arial" w:cs="PT Astra Serif"/>
          <w:b/>
          <w:bCs/>
          <w:color w:val="000000"/>
          <w:sz w:val="26"/>
          <w:szCs w:val="26"/>
        </w:rPr>
      </w:r>
      <w:r>
        <w:rPr>
          <w:rFonts w:ascii="PT Astra Serif" w:hAnsi="PT Astra Serif" w:eastAsia="Arial" w:cs="PT Astra Serif"/>
          <w:b/>
          <w:bCs/>
          <w:color w:val="000000"/>
          <w:sz w:val="26"/>
          <w:szCs w:val="26"/>
        </w:rPr>
        <w:t xml:space="preserve">Запрет розничной продажи </w:t>
      </w:r>
      <w:r>
        <w:rPr>
          <w:rFonts w:ascii="PT Astra Serif" w:hAnsi="PT Astra Serif" w:cs="PT Astra Serif"/>
          <w:b/>
          <w:bCs/>
          <w:sz w:val="26"/>
          <w:szCs w:val="26"/>
        </w:rPr>
        <w:t xml:space="preserve">электронных систем доставки никотина и жидкостей для</w:t>
      </w:r>
      <w:r>
        <w:rPr>
          <w:rFonts w:ascii="PT Astra Serif" w:hAnsi="PT Astra Serif" w:cs="PT Astra Serif"/>
          <w:b/>
          <w:bCs/>
          <w:sz w:val="26"/>
          <w:szCs w:val="26"/>
        </w:rPr>
        <w:t xml:space="preserve"> электронных систем доставки никотина</w:t>
      </w:r>
      <w:r>
        <w:rPr>
          <w:rFonts w:ascii="PT Astra Serif" w:hAnsi="PT Astra Serif" w:cs="PT Astra Serif"/>
          <w:b/>
          <w:bCs/>
          <w:color w:val="auto"/>
          <w:sz w:val="26"/>
          <w:szCs w:val="26"/>
        </w:rPr>
        <w:t xml:space="preserve"> </w:t>
      </w:r>
      <w:r>
        <w:rPr>
          <w:rFonts w:ascii="PT Astra Serif" w:hAnsi="PT Astra Serif" w:eastAsia="Arial" w:cs="PT Astra Serif"/>
          <w:b/>
          <w:bCs/>
          <w:color w:val="000000"/>
          <w:sz w:val="26"/>
          <w:szCs w:val="26"/>
        </w:rPr>
        <w:t xml:space="preserve">на территории Томской области</w:t>
      </w:r>
      <w:r/>
      <w:r/>
    </w:p>
    <w:p>
      <w:pPr>
        <w:contextualSpacing w:val="0"/>
        <w:ind w:left="0" w:right="0" w:firstLine="540"/>
        <w:jc w:val="both"/>
        <w:spacing w:before="0" w:after="0" w:line="288" w:lineRule="atLeast"/>
        <w:rPr>
          <w:rFonts w:ascii="PT Astra Serif" w:hAnsi="PT Astra Serif" w:eastAsia="Arial" w:cs="PT Astra Serif"/>
          <w:b/>
          <w:bCs/>
          <w:color w:val="00000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Times New Roman" w:cs="PT Astra Serif"/>
          <w:color w:val="000000"/>
          <w:sz w:val="26"/>
          <w:szCs w:val="26"/>
        </w:rPr>
        <w:t xml:space="preserve"> С 1 марта 2027 года до 1 марта 2032 года на территории Томской области запрещается розничная продажа электронных систем доставки никотина и ж</w:t>
      </w:r>
      <w:r>
        <w:rPr>
          <w:rFonts w:ascii="PT Astra Serif" w:hAnsi="PT Astra Serif" w:eastAsia="Times New Roman" w:cs="PT Astra Serif"/>
          <w:color w:val="000000"/>
          <w:sz w:val="26"/>
          <w:szCs w:val="26"/>
        </w:rPr>
        <w:t xml:space="preserve">идкостей для электронных систем доставки никотина.</w:t>
      </w:r>
      <w:r>
        <w:rPr>
          <w:rFonts w:ascii="PT Astra Serif" w:hAnsi="PT Astra Serif" w:cs="PT Astra Serif"/>
          <w:sz w:val="26"/>
          <w:szCs w:val="26"/>
          <w:highlight w:val="none"/>
        </w:rPr>
      </w:r>
      <w:r/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PT Astra Serif" w:hAnsi="PT Astra Serif" w:eastAsia="Arial" w:cs="PT Astra Serif"/>
          <w:b/>
          <w:bCs/>
          <w:color w:val="000000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Arial" w:cs="PT Astra Serif"/>
          <w:b/>
          <w:bCs/>
          <w:color w:val="000000"/>
          <w:sz w:val="26"/>
          <w:szCs w:val="26"/>
          <w:highlight w:val="none"/>
        </w:rPr>
      </w:r>
      <w:r>
        <w:rPr>
          <w:rFonts w:ascii="PT Astra Serif" w:hAnsi="PT Astra Serif" w:eastAsia="Arial" w:cs="PT Astra Serif"/>
          <w:b/>
          <w:bCs/>
          <w:color w:val="000000"/>
          <w:sz w:val="26"/>
          <w:szCs w:val="26"/>
          <w:highlight w:val="none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PT Astra Serif" w:hAnsi="PT Astra Serif" w:eastAsia="Arial" w:cs="PT Astra Serif"/>
          <w:color w:val="00000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Arial" w:cs="PT Astra Serif"/>
          <w:b/>
          <w:bCs/>
          <w:color w:val="000000"/>
          <w:sz w:val="26"/>
          <w:szCs w:val="26"/>
        </w:rPr>
        <w:t xml:space="preserve">Статья 3. </w:t>
      </w:r>
      <w:r>
        <w:rPr>
          <w:rFonts w:ascii="PT Astra Serif" w:hAnsi="PT Astra Serif" w:eastAsia="Arial" w:cs="PT Astra Serif"/>
          <w:b/>
          <w:bCs/>
          <w:color w:val="000000"/>
          <w:sz w:val="26"/>
          <w:szCs w:val="26"/>
          <w:highlight w:val="none"/>
        </w:rPr>
      </w:r>
      <w:r/>
      <w:r>
        <w:rPr>
          <w:rFonts w:ascii="PT Astra Serif" w:hAnsi="PT Astra Serif" w:eastAsia="Arial" w:cs="PT Astra Serif"/>
          <w:b/>
          <w:bCs/>
          <w:color w:val="000000"/>
          <w:sz w:val="26"/>
          <w:szCs w:val="26"/>
        </w:rPr>
        <w:t xml:space="preserve">Ограничения </w:t>
      </w:r>
      <w:r>
        <w:rPr>
          <w:rFonts w:ascii="PT Astra Serif" w:hAnsi="PT Astra Serif" w:cs="PT Astra Serif"/>
          <w:b/>
          <w:bCs/>
          <w:color w:val="auto"/>
          <w:sz w:val="26"/>
          <w:szCs w:val="26"/>
        </w:rPr>
        <w:t xml:space="preserve">розничной продажи табачной продукции, никотинсодержащей продукци </w:t>
      </w:r>
      <w:r>
        <w:rPr>
          <w:rFonts w:ascii="PT Astra Serif" w:hAnsi="PT Astra Serif" w:eastAsia="Arial" w:cs="PT Astra Serif"/>
          <w:b/>
          <w:bCs/>
          <w:color w:val="000000"/>
          <w:sz w:val="26"/>
          <w:szCs w:val="26"/>
        </w:rPr>
        <w:t xml:space="preserve">на территории Томской области</w:t>
      </w:r>
      <w:r/>
      <w:r/>
      <w:r>
        <w:rPr>
          <w:rFonts w:ascii="PT Astra Serif" w:hAnsi="PT Astra Serif" w:eastAsia="Arial" w:cs="PT Astra Serif"/>
          <w:b/>
          <w:bCs/>
          <w:color w:val="000000"/>
          <w:sz w:val="26"/>
          <w:szCs w:val="26"/>
          <w:highlight w:val="none"/>
        </w:rPr>
      </w:r>
    </w:p>
    <w:p>
      <w:pPr>
        <w:contextualSpacing w:val="0"/>
        <w:ind w:left="0" w:right="0" w:firstLine="709"/>
        <w:jc w:val="both"/>
        <w:spacing w:before="0" w:after="0"/>
        <w:tabs>
          <w:tab w:val="left" w:pos="992" w:leader="none"/>
        </w:tabs>
        <w:rPr>
          <w:rFonts w:ascii="PT Astra Serif" w:hAnsi="PT Astra Serif" w:cs="PT Astra Serif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6"/>
          <w:szCs w:val="26"/>
          <w:highlight w:val="none"/>
        </w:rPr>
        <w:t xml:space="preserve">На территории Томской области не допускается  розничная продажа табачной продукции, никотинсодержащей про</w:t>
      </w:r>
      <w:r>
        <w:rPr>
          <w:rFonts w:ascii="PT Astra Serif" w:hAnsi="PT Astra Serif" w:cs="PT Astra Serif"/>
          <w:sz w:val="26"/>
          <w:szCs w:val="26"/>
          <w:highlight w:val="none"/>
        </w:rPr>
        <w:t xml:space="preserve">дукцией:</w:t>
      </w:r>
      <w:r>
        <w:rPr>
          <w:rFonts w:ascii="PT Astra Serif" w:hAnsi="PT Astra Serif" w:cs="PT Astra Serif"/>
          <w:sz w:val="26"/>
          <w:szCs w:val="26"/>
          <w:highlight w:val="none"/>
        </w:rPr>
      </w:r>
      <w:r/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PT Astra Serif" w:hAnsi="PT Astra Serif" w:cs="PT Astra Serif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Times New Roman" w:cs="PT Astra Serif"/>
          <w:color w:val="000000"/>
          <w:sz w:val="26"/>
          <w:szCs w:val="26"/>
        </w:rPr>
        <w:t xml:space="preserve">1) в зданиях, строениях, сооружениях, помещениях, которые находятся во владении и (или) в пользовании организаций отдыха детей и их оздоровления и в которых непосредственно осуществляется указанный вид деятельности;</w:t>
      </w:r>
      <w:r>
        <w:rPr>
          <w:rFonts w:ascii="PT Astra Serif" w:hAnsi="PT Astra Serif" w:cs="PT Astra Serif"/>
          <w:sz w:val="26"/>
          <w:szCs w:val="26"/>
        </w:rPr>
      </w:r>
      <w:r/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PT Astra Serif" w:hAnsi="PT Astra Serif" w:cs="PT Astra Serif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Times New Roman" w:cs="PT Astra Serif"/>
          <w:color w:val="000000"/>
          <w:sz w:val="26"/>
          <w:szCs w:val="26"/>
        </w:rPr>
        <w:t xml:space="preserve">2) в местах проведения официальных спортивных соревнований на период их проведения;</w:t>
      </w:r>
      <w:r>
        <w:rPr>
          <w:rFonts w:ascii="PT Astra Serif" w:hAnsi="PT Astra Serif" w:cs="PT Astra Serif"/>
          <w:sz w:val="26"/>
          <w:szCs w:val="26"/>
        </w:rPr>
      </w:r>
      <w:r/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PT Astra Serif" w:hAnsi="PT Astra Serif" w:cs="PT Astra Serif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Times New Roman" w:cs="PT Astra Serif"/>
          <w:color w:val="000000"/>
          <w:sz w:val="26"/>
          <w:szCs w:val="26"/>
        </w:rPr>
        <w:t xml:space="preserve">3) в зданиях, строениях, сооружениях, помещениях, находящихся во владении и (или) в пользовании организаций социального обслуживания, которые находятся в ведении субъекта Российской Федерации и в которых непосредственно осуществляется указанный вид деятель</w:t>
      </w:r>
      <w:r>
        <w:rPr>
          <w:rFonts w:ascii="PT Astra Serif" w:hAnsi="PT Astra Serif" w:eastAsia="Times New Roman" w:cs="PT Astra Serif"/>
          <w:color w:val="000000"/>
          <w:sz w:val="26"/>
          <w:szCs w:val="26"/>
        </w:rPr>
        <w:t xml:space="preserve">ности;</w:t>
      </w:r>
      <w:r>
        <w:rPr>
          <w:rFonts w:ascii="PT Astra Serif" w:hAnsi="PT Astra Serif" w:cs="PT Astra Serif"/>
          <w:sz w:val="26"/>
          <w:szCs w:val="26"/>
        </w:rPr>
      </w:r>
      <w:r/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PT Astra Serif" w:hAnsi="PT Astra Serif" w:cs="PT Astra Serif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Times New Roman" w:cs="PT Astra Serif"/>
          <w:color w:val="000000"/>
          <w:sz w:val="26"/>
          <w:szCs w:val="26"/>
        </w:rPr>
        <w:t xml:space="preserve">4) на территориях зон отдыха и других территориях, связанных с использованием водных объектов или их частей для рекреационных целей, в том числе пляжах;</w:t>
      </w:r>
      <w:r>
        <w:rPr>
          <w:rFonts w:ascii="PT Astra Serif" w:hAnsi="PT Astra Serif" w:cs="PT Astra Serif"/>
          <w:sz w:val="26"/>
          <w:szCs w:val="26"/>
        </w:rPr>
      </w:r>
      <w:r/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PT Astra Serif" w:hAnsi="PT Astra Serif" w:eastAsia="Times New Roman" w:cs="PT Astra Serif"/>
          <w:color w:val="000000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Times New Roman" w:cs="PT Astra Serif"/>
          <w:color w:val="000000"/>
          <w:sz w:val="26"/>
          <w:szCs w:val="26"/>
        </w:rPr>
        <w:t xml:space="preserve">5) в культовых зданиях, строениях и сооружениях, предназначенных для богослужений и религиозных мероприятий и находящихся в пользовании религиозных организаций.</w:t>
      </w:r>
      <w:r>
        <w:rPr>
          <w:rFonts w:ascii="PT Astra Serif" w:hAnsi="PT Astra Serif" w:cs="PT Astra Serif"/>
          <w:sz w:val="26"/>
          <w:szCs w:val="26"/>
        </w:rPr>
      </w:r>
      <w:r/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PT Astra Serif" w:hAnsi="PT Astra Serif" w:eastAsia="Times New Roman" w:cs="PT Astra Serif"/>
          <w:color w:val="000000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Times New Roman" w:cs="PT Astra Serif"/>
          <w:color w:val="000000"/>
          <w:sz w:val="26"/>
          <w:szCs w:val="26"/>
          <w:highlight w:val="none"/>
        </w:rPr>
      </w:r>
      <w:r>
        <w:rPr>
          <w:rFonts w:ascii="PT Astra Serif" w:hAnsi="PT Astra Serif" w:eastAsia="Times New Roman" w:cs="PT Astra Serif"/>
          <w:color w:val="000000"/>
          <w:sz w:val="26"/>
          <w:szCs w:val="26"/>
          <w:highlight w:val="none"/>
        </w:rPr>
      </w:r>
      <w:r/>
    </w:p>
    <w:p>
      <w:pPr>
        <w:contextualSpacing w:val="0"/>
        <w:ind w:firstLine="709"/>
        <w:jc w:val="both"/>
        <w:spacing w:before="0" w:after="0"/>
        <w:rPr>
          <w:color w:val="auto"/>
          <w:sz w:val="26"/>
          <w:szCs w:val="26"/>
        </w:rPr>
        <w:suppressLineNumbers w:val="0"/>
      </w:pPr>
      <w:r>
        <w:rPr>
          <w:b/>
          <w:color w:val="auto"/>
          <w:sz w:val="26"/>
          <w:szCs w:val="26"/>
        </w:rPr>
        <w:t xml:space="preserve">Статья </w:t>
      </w:r>
      <w:r>
        <w:rPr>
          <w:b/>
          <w:color w:val="auto"/>
          <w:sz w:val="26"/>
          <w:szCs w:val="26"/>
        </w:rPr>
        <w:t xml:space="preserve">4.</w:t>
      </w:r>
      <w:r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</w:r>
      <w:r/>
    </w:p>
    <w:p>
      <w:pPr>
        <w:contextualSpacing w:val="0"/>
        <w:ind w:firstLine="709"/>
        <w:jc w:val="both"/>
        <w:spacing w:before="0" w:after="0"/>
        <w:rPr>
          <w:color w:val="auto"/>
          <w:sz w:val="26"/>
          <w:szCs w:val="26"/>
        </w:rPr>
        <w:suppressLineNumbers w:val="0"/>
      </w:pPr>
      <w:r>
        <w:rPr>
          <w:color w:val="auto"/>
          <w:sz w:val="26"/>
          <w:szCs w:val="26"/>
        </w:rPr>
        <w:t xml:space="preserve">Настоящий Закон вступает в силу </w:t>
      </w:r>
      <w:r>
        <w:rPr>
          <w:color w:val="auto"/>
          <w:sz w:val="26"/>
          <w:szCs w:val="26"/>
        </w:rPr>
        <w:t xml:space="preserve">с 1 марта 2027 года</w:t>
      </w:r>
      <w:r>
        <w:rPr>
          <w:color w:val="auto"/>
          <w:sz w:val="26"/>
          <w:szCs w:val="26"/>
        </w:rPr>
        <w:t xml:space="preserve">.</w:t>
      </w:r>
      <w:r>
        <w:rPr>
          <w:color w:val="auto"/>
          <w:sz w:val="26"/>
          <w:szCs w:val="26"/>
        </w:rPr>
      </w:r>
      <w:r/>
    </w:p>
    <w:p>
      <w:pPr>
        <w:contextualSpacing w:val="0"/>
        <w:jc w:val="both"/>
        <w:spacing w:before="0" w:after="0" w:line="600" w:lineRule="auto"/>
        <w:rPr>
          <w:rFonts w:cs="PT Astra Serif"/>
          <w:color w:val="auto"/>
          <w:sz w:val="26"/>
          <w:szCs w:val="26"/>
        </w:rPr>
        <w:suppressLineNumbers w:val="0"/>
      </w:pPr>
      <w:r>
        <w:rPr>
          <w:color w:val="auto"/>
          <w:sz w:val="26"/>
          <w:szCs w:val="26"/>
          <w:highlight w:val="none"/>
        </w:rPr>
      </w:r>
      <w:r>
        <w:rPr>
          <w:color w:val="auto"/>
          <w:sz w:val="26"/>
          <w:szCs w:val="26"/>
          <w:highlight w:val="none"/>
        </w:rPr>
      </w:r>
    </w:p>
    <w:p>
      <w:pPr>
        <w:contextualSpacing w:val="0"/>
        <w:jc w:val="both"/>
        <w:spacing w:before="0" w:after="0" w:line="600" w:lineRule="auto"/>
        <w:rPr>
          <w:color w:val="auto"/>
          <w:sz w:val="26"/>
          <w:szCs w:val="26"/>
          <w:highlight w:val="none"/>
        </w:rPr>
        <w:suppressLineNumbers w:val="0"/>
      </w:pPr>
      <w:r>
        <w:rPr>
          <w:color w:val="auto"/>
          <w:sz w:val="26"/>
          <w:szCs w:val="26"/>
        </w:rPr>
        <w:t xml:space="preserve">Губернатор Томской области                                                                    </w:t>
      </w:r>
      <w:r>
        <w:rPr>
          <w:color w:val="auto"/>
          <w:sz w:val="26"/>
          <w:szCs w:val="26"/>
        </w:rPr>
        <w:tab/>
      </w:r>
      <w:r>
        <w:rPr>
          <w:color w:val="auto"/>
          <w:sz w:val="26"/>
          <w:szCs w:val="26"/>
        </w:rPr>
        <w:tab/>
        <w:t xml:space="preserve">      </w:t>
      </w:r>
      <w:r>
        <w:rPr>
          <w:color w:val="auto"/>
          <w:sz w:val="26"/>
          <w:szCs w:val="26"/>
        </w:rPr>
        <w:t xml:space="preserve">В.В. Мазур</w:t>
      </w:r>
      <w:r>
        <w:rPr>
          <w:color w:val="auto"/>
          <w:sz w:val="26"/>
          <w:szCs w:val="26"/>
        </w:rPr>
      </w:r>
      <w:r/>
    </w:p>
    <w:sectPr>
      <w:footnotePr/>
      <w:endnotePr/>
      <w:type w:val="nextPage"/>
      <w:pgSz w:w="11906" w:h="16838" w:orient="portrait"/>
      <w:pgMar w:top="567" w:right="567" w:bottom="822" w:left="1162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PT Astra Serif">
    <w:panose1 w:val="020A0603040505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PT Astra Serif" w:hAnsi="PT Astra Serif" w:cs="Times New Roman" w:eastAsiaTheme="minorHAnsi"/>
        <w:sz w:val="24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0">
    <w:name w:val="Heading 1"/>
    <w:basedOn w:val="818"/>
    <w:next w:val="818"/>
    <w:link w:val="64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41">
    <w:name w:val="Heading 1 Char"/>
    <w:basedOn w:val="819"/>
    <w:link w:val="640"/>
    <w:uiPriority w:val="9"/>
    <w:rPr>
      <w:rFonts w:ascii="Arial" w:hAnsi="Arial" w:eastAsia="Arial" w:cs="Arial"/>
      <w:sz w:val="40"/>
      <w:szCs w:val="40"/>
    </w:rPr>
  </w:style>
  <w:style w:type="paragraph" w:styleId="642">
    <w:name w:val="Heading 2"/>
    <w:basedOn w:val="818"/>
    <w:next w:val="818"/>
    <w:link w:val="64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43">
    <w:name w:val="Heading 2 Char"/>
    <w:basedOn w:val="819"/>
    <w:link w:val="642"/>
    <w:uiPriority w:val="9"/>
    <w:rPr>
      <w:rFonts w:ascii="Arial" w:hAnsi="Arial" w:eastAsia="Arial" w:cs="Arial"/>
      <w:sz w:val="34"/>
    </w:rPr>
  </w:style>
  <w:style w:type="paragraph" w:styleId="644">
    <w:name w:val="Heading 3"/>
    <w:basedOn w:val="818"/>
    <w:next w:val="818"/>
    <w:link w:val="64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5">
    <w:name w:val="Heading 3 Char"/>
    <w:basedOn w:val="819"/>
    <w:link w:val="644"/>
    <w:uiPriority w:val="9"/>
    <w:rPr>
      <w:rFonts w:ascii="Arial" w:hAnsi="Arial" w:eastAsia="Arial" w:cs="Arial"/>
      <w:sz w:val="30"/>
      <w:szCs w:val="30"/>
    </w:rPr>
  </w:style>
  <w:style w:type="paragraph" w:styleId="646">
    <w:name w:val="Heading 4"/>
    <w:basedOn w:val="818"/>
    <w:next w:val="818"/>
    <w:link w:val="64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7">
    <w:name w:val="Heading 4 Char"/>
    <w:basedOn w:val="819"/>
    <w:link w:val="646"/>
    <w:uiPriority w:val="9"/>
    <w:rPr>
      <w:rFonts w:ascii="Arial" w:hAnsi="Arial" w:eastAsia="Arial" w:cs="Arial"/>
      <w:b/>
      <w:bCs/>
      <w:sz w:val="26"/>
      <w:szCs w:val="26"/>
    </w:rPr>
  </w:style>
  <w:style w:type="paragraph" w:styleId="648">
    <w:name w:val="Heading 5"/>
    <w:basedOn w:val="818"/>
    <w:next w:val="818"/>
    <w:link w:val="64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9">
    <w:name w:val="Heading 5 Char"/>
    <w:basedOn w:val="819"/>
    <w:link w:val="648"/>
    <w:uiPriority w:val="9"/>
    <w:rPr>
      <w:rFonts w:ascii="Arial" w:hAnsi="Arial" w:eastAsia="Arial" w:cs="Arial"/>
      <w:b/>
      <w:bCs/>
      <w:sz w:val="24"/>
      <w:szCs w:val="24"/>
    </w:rPr>
  </w:style>
  <w:style w:type="paragraph" w:styleId="650">
    <w:name w:val="Heading 6"/>
    <w:basedOn w:val="818"/>
    <w:next w:val="818"/>
    <w:link w:val="65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51">
    <w:name w:val="Heading 6 Char"/>
    <w:basedOn w:val="819"/>
    <w:link w:val="650"/>
    <w:uiPriority w:val="9"/>
    <w:rPr>
      <w:rFonts w:ascii="Arial" w:hAnsi="Arial" w:eastAsia="Arial" w:cs="Arial"/>
      <w:b/>
      <w:bCs/>
      <w:sz w:val="22"/>
      <w:szCs w:val="22"/>
    </w:rPr>
  </w:style>
  <w:style w:type="paragraph" w:styleId="652">
    <w:name w:val="Heading 7"/>
    <w:basedOn w:val="818"/>
    <w:next w:val="818"/>
    <w:link w:val="65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3">
    <w:name w:val="Heading 7 Char"/>
    <w:basedOn w:val="819"/>
    <w:link w:val="65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4">
    <w:name w:val="Heading 8"/>
    <w:basedOn w:val="818"/>
    <w:next w:val="818"/>
    <w:link w:val="65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5">
    <w:name w:val="Heading 8 Char"/>
    <w:basedOn w:val="819"/>
    <w:link w:val="654"/>
    <w:uiPriority w:val="9"/>
    <w:rPr>
      <w:rFonts w:ascii="Arial" w:hAnsi="Arial" w:eastAsia="Arial" w:cs="Arial"/>
      <w:i/>
      <w:iCs/>
      <w:sz w:val="22"/>
      <w:szCs w:val="22"/>
    </w:rPr>
  </w:style>
  <w:style w:type="paragraph" w:styleId="656">
    <w:name w:val="Heading 9"/>
    <w:basedOn w:val="818"/>
    <w:next w:val="818"/>
    <w:link w:val="65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7">
    <w:name w:val="Heading 9 Char"/>
    <w:basedOn w:val="819"/>
    <w:link w:val="656"/>
    <w:uiPriority w:val="9"/>
    <w:rPr>
      <w:rFonts w:ascii="Arial" w:hAnsi="Arial" w:eastAsia="Arial" w:cs="Arial"/>
      <w:i/>
      <w:iCs/>
      <w:sz w:val="21"/>
      <w:szCs w:val="21"/>
    </w:rPr>
  </w:style>
  <w:style w:type="paragraph" w:styleId="658">
    <w:name w:val="List Paragraph"/>
    <w:basedOn w:val="818"/>
    <w:uiPriority w:val="34"/>
    <w:qFormat/>
    <w:pPr>
      <w:contextualSpacing/>
      <w:ind w:left="720"/>
    </w:pPr>
  </w:style>
  <w:style w:type="paragraph" w:styleId="659">
    <w:name w:val="No Spacing"/>
    <w:uiPriority w:val="1"/>
    <w:qFormat/>
    <w:pPr>
      <w:spacing w:before="0" w:after="0" w:line="240" w:lineRule="auto"/>
    </w:pPr>
  </w:style>
  <w:style w:type="paragraph" w:styleId="660">
    <w:name w:val="Title"/>
    <w:basedOn w:val="818"/>
    <w:next w:val="818"/>
    <w:link w:val="66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1">
    <w:name w:val="Title Char"/>
    <w:basedOn w:val="819"/>
    <w:link w:val="660"/>
    <w:uiPriority w:val="10"/>
    <w:rPr>
      <w:sz w:val="48"/>
      <w:szCs w:val="48"/>
    </w:rPr>
  </w:style>
  <w:style w:type="paragraph" w:styleId="662">
    <w:name w:val="Subtitle"/>
    <w:basedOn w:val="818"/>
    <w:next w:val="818"/>
    <w:link w:val="663"/>
    <w:uiPriority w:val="11"/>
    <w:qFormat/>
    <w:pPr>
      <w:spacing w:before="200" w:after="200"/>
    </w:pPr>
    <w:rPr>
      <w:sz w:val="24"/>
      <w:szCs w:val="24"/>
    </w:rPr>
  </w:style>
  <w:style w:type="character" w:styleId="663">
    <w:name w:val="Subtitle Char"/>
    <w:basedOn w:val="819"/>
    <w:link w:val="662"/>
    <w:uiPriority w:val="11"/>
    <w:rPr>
      <w:sz w:val="24"/>
      <w:szCs w:val="24"/>
    </w:rPr>
  </w:style>
  <w:style w:type="paragraph" w:styleId="664">
    <w:name w:val="Quote"/>
    <w:basedOn w:val="818"/>
    <w:next w:val="818"/>
    <w:link w:val="665"/>
    <w:uiPriority w:val="29"/>
    <w:qFormat/>
    <w:pPr>
      <w:ind w:left="720" w:right="720"/>
    </w:pPr>
    <w:rPr>
      <w:i/>
    </w:rPr>
  </w:style>
  <w:style w:type="character" w:styleId="665">
    <w:name w:val="Quote Char"/>
    <w:link w:val="664"/>
    <w:uiPriority w:val="29"/>
    <w:rPr>
      <w:i/>
    </w:rPr>
  </w:style>
  <w:style w:type="paragraph" w:styleId="666">
    <w:name w:val="Intense Quote"/>
    <w:basedOn w:val="818"/>
    <w:next w:val="818"/>
    <w:link w:val="66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7">
    <w:name w:val="Intense Quote Char"/>
    <w:link w:val="666"/>
    <w:uiPriority w:val="30"/>
    <w:rPr>
      <w:i/>
    </w:rPr>
  </w:style>
  <w:style w:type="paragraph" w:styleId="668">
    <w:name w:val="Header"/>
    <w:basedOn w:val="818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9">
    <w:name w:val="Header Char"/>
    <w:basedOn w:val="819"/>
    <w:link w:val="668"/>
    <w:uiPriority w:val="99"/>
  </w:style>
  <w:style w:type="paragraph" w:styleId="670">
    <w:name w:val="Footer"/>
    <w:basedOn w:val="818"/>
    <w:link w:val="67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1">
    <w:name w:val="Footer Char"/>
    <w:basedOn w:val="819"/>
    <w:link w:val="670"/>
    <w:uiPriority w:val="99"/>
  </w:style>
  <w:style w:type="paragraph" w:styleId="672">
    <w:name w:val="Caption"/>
    <w:basedOn w:val="818"/>
    <w:next w:val="81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3">
    <w:name w:val="Caption Char"/>
    <w:basedOn w:val="672"/>
    <w:link w:val="670"/>
    <w:uiPriority w:val="99"/>
  </w:style>
  <w:style w:type="table" w:styleId="674">
    <w:name w:val="Table Grid"/>
    <w:basedOn w:val="8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5">
    <w:name w:val="Table Grid Light"/>
    <w:basedOn w:val="8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6">
    <w:name w:val="Plain Table 1"/>
    <w:basedOn w:val="8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7">
    <w:name w:val="Plain Table 2"/>
    <w:basedOn w:val="8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8">
    <w:name w:val="Plain Table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9">
    <w:name w:val="Plain Table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Plain Table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1">
    <w:name w:val="Grid Table 1 Light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4"/>
    <w:basedOn w:val="8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3">
    <w:name w:val="Grid Table 4 - Accent 1"/>
    <w:basedOn w:val="8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4">
    <w:name w:val="Grid Table 4 - Accent 2"/>
    <w:basedOn w:val="8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5">
    <w:name w:val="Grid Table 4 - Accent 3"/>
    <w:basedOn w:val="8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6">
    <w:name w:val="Grid Table 4 - Accent 4"/>
    <w:basedOn w:val="8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7">
    <w:name w:val="Grid Table 4 - Accent 5"/>
    <w:basedOn w:val="8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8">
    <w:name w:val="Grid Table 4 - Accent 6"/>
    <w:basedOn w:val="8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9">
    <w:name w:val="Grid Table 5 Dark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0">
    <w:name w:val="Grid Table 5 Dark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2">
    <w:name w:val="Grid Table 5 Dark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3">
    <w:name w:val="Grid Table 5 Dark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4">
    <w:name w:val="Grid Table 5 Dark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5">
    <w:name w:val="Grid Table 5 Dark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6">
    <w:name w:val="Grid Table 6 Colorful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7">
    <w:name w:val="Grid Table 6 Colorful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8">
    <w:name w:val="Grid Table 6 Colorful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9">
    <w:name w:val="Grid Table 6 Colorful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0">
    <w:name w:val="Grid Table 6 Colorful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1">
    <w:name w:val="Grid Table 6 Colorful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2">
    <w:name w:val="Grid Table 6 Colorful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3">
    <w:name w:val="Grid Table 7 Colorful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8">
    <w:name w:val="List Table 2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9">
    <w:name w:val="List Table 2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0">
    <w:name w:val="List Table 2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1">
    <w:name w:val="List Table 2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2">
    <w:name w:val="List Table 2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3">
    <w:name w:val="List Table 2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4">
    <w:name w:val="List Table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5 Dark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6 Colorful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6">
    <w:name w:val="List Table 6 Colorful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7">
    <w:name w:val="List Table 6 Colorful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8">
    <w:name w:val="List Table 6 Colorful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9">
    <w:name w:val="List Table 6 Colorful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0">
    <w:name w:val="List Table 6 Colorful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1">
    <w:name w:val="List Table 6 Colorful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2">
    <w:name w:val="List Table 7 Colorful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3">
    <w:name w:val="List Table 7 Colorful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4">
    <w:name w:val="List Table 7 Colorful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5">
    <w:name w:val="List Table 7 Colorful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6">
    <w:name w:val="List Table 7 Colorful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7">
    <w:name w:val="List Table 7 Colorful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8">
    <w:name w:val="List Table 7 Colorful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9">
    <w:name w:val="Lined - Accent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0">
    <w:name w:val="Lined - Accent 1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1">
    <w:name w:val="Lined - Accent 2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2">
    <w:name w:val="Lined - Accent 3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3">
    <w:name w:val="Lined - Accent 4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4">
    <w:name w:val="Lined - Accent 5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5">
    <w:name w:val="Lined - Accent 6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6">
    <w:name w:val="Bordered &amp; Lined - Accent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7">
    <w:name w:val="Bordered &amp; Lined - Accent 1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8">
    <w:name w:val="Bordered &amp; Lined - Accent 2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9">
    <w:name w:val="Bordered &amp; Lined - Accent 3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0">
    <w:name w:val="Bordered &amp; Lined - Accent 4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1">
    <w:name w:val="Bordered &amp; Lined - Accent 5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2">
    <w:name w:val="Bordered &amp; Lined - Accent 6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3">
    <w:name w:val="Bordered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4">
    <w:name w:val="Bordered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5">
    <w:name w:val="Bordered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6">
    <w:name w:val="Bordered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7">
    <w:name w:val="Bordered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8">
    <w:name w:val="Bordered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9">
    <w:name w:val="Bordered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0">
    <w:name w:val="Hyperlink"/>
    <w:uiPriority w:val="99"/>
    <w:unhideWhenUsed/>
    <w:rPr>
      <w:color w:val="0000ff" w:themeColor="hyperlink"/>
      <w:u w:val="single"/>
    </w:rPr>
  </w:style>
  <w:style w:type="paragraph" w:styleId="801">
    <w:name w:val="footnote text"/>
    <w:basedOn w:val="818"/>
    <w:link w:val="802"/>
    <w:uiPriority w:val="99"/>
    <w:semiHidden/>
    <w:unhideWhenUsed/>
    <w:pPr>
      <w:spacing w:after="40" w:line="240" w:lineRule="auto"/>
    </w:pPr>
    <w:rPr>
      <w:sz w:val="18"/>
    </w:rPr>
  </w:style>
  <w:style w:type="character" w:styleId="802">
    <w:name w:val="Footnote Text Char"/>
    <w:link w:val="801"/>
    <w:uiPriority w:val="99"/>
    <w:rPr>
      <w:sz w:val="18"/>
    </w:rPr>
  </w:style>
  <w:style w:type="character" w:styleId="803">
    <w:name w:val="footnote reference"/>
    <w:basedOn w:val="819"/>
    <w:uiPriority w:val="99"/>
    <w:unhideWhenUsed/>
    <w:rPr>
      <w:vertAlign w:val="superscript"/>
    </w:rPr>
  </w:style>
  <w:style w:type="paragraph" w:styleId="804">
    <w:name w:val="endnote text"/>
    <w:basedOn w:val="818"/>
    <w:link w:val="805"/>
    <w:uiPriority w:val="99"/>
    <w:semiHidden/>
    <w:unhideWhenUsed/>
    <w:pPr>
      <w:spacing w:after="0" w:line="240" w:lineRule="auto"/>
    </w:pPr>
    <w:rPr>
      <w:sz w:val="20"/>
    </w:rPr>
  </w:style>
  <w:style w:type="character" w:styleId="805">
    <w:name w:val="Endnote Text Char"/>
    <w:link w:val="804"/>
    <w:uiPriority w:val="99"/>
    <w:rPr>
      <w:sz w:val="20"/>
    </w:rPr>
  </w:style>
  <w:style w:type="character" w:styleId="806">
    <w:name w:val="endnote reference"/>
    <w:basedOn w:val="819"/>
    <w:uiPriority w:val="99"/>
    <w:semiHidden/>
    <w:unhideWhenUsed/>
    <w:rPr>
      <w:vertAlign w:val="superscript"/>
    </w:rPr>
  </w:style>
  <w:style w:type="paragraph" w:styleId="807">
    <w:name w:val="toc 1"/>
    <w:basedOn w:val="818"/>
    <w:next w:val="818"/>
    <w:uiPriority w:val="39"/>
    <w:unhideWhenUsed/>
    <w:pPr>
      <w:ind w:left="0" w:right="0" w:firstLine="0"/>
      <w:spacing w:after="57"/>
    </w:pPr>
  </w:style>
  <w:style w:type="paragraph" w:styleId="808">
    <w:name w:val="toc 2"/>
    <w:basedOn w:val="818"/>
    <w:next w:val="818"/>
    <w:uiPriority w:val="39"/>
    <w:unhideWhenUsed/>
    <w:pPr>
      <w:ind w:left="283" w:right="0" w:firstLine="0"/>
      <w:spacing w:after="57"/>
    </w:pPr>
  </w:style>
  <w:style w:type="paragraph" w:styleId="809">
    <w:name w:val="toc 3"/>
    <w:basedOn w:val="818"/>
    <w:next w:val="818"/>
    <w:uiPriority w:val="39"/>
    <w:unhideWhenUsed/>
    <w:pPr>
      <w:ind w:left="567" w:right="0" w:firstLine="0"/>
      <w:spacing w:after="57"/>
    </w:pPr>
  </w:style>
  <w:style w:type="paragraph" w:styleId="810">
    <w:name w:val="toc 4"/>
    <w:basedOn w:val="818"/>
    <w:next w:val="818"/>
    <w:uiPriority w:val="39"/>
    <w:unhideWhenUsed/>
    <w:pPr>
      <w:ind w:left="850" w:right="0" w:firstLine="0"/>
      <w:spacing w:after="57"/>
    </w:pPr>
  </w:style>
  <w:style w:type="paragraph" w:styleId="811">
    <w:name w:val="toc 5"/>
    <w:basedOn w:val="818"/>
    <w:next w:val="818"/>
    <w:uiPriority w:val="39"/>
    <w:unhideWhenUsed/>
    <w:pPr>
      <w:ind w:left="1134" w:right="0" w:firstLine="0"/>
      <w:spacing w:after="57"/>
    </w:pPr>
  </w:style>
  <w:style w:type="paragraph" w:styleId="812">
    <w:name w:val="toc 6"/>
    <w:basedOn w:val="818"/>
    <w:next w:val="818"/>
    <w:uiPriority w:val="39"/>
    <w:unhideWhenUsed/>
    <w:pPr>
      <w:ind w:left="1417" w:right="0" w:firstLine="0"/>
      <w:spacing w:after="57"/>
    </w:pPr>
  </w:style>
  <w:style w:type="paragraph" w:styleId="813">
    <w:name w:val="toc 7"/>
    <w:basedOn w:val="818"/>
    <w:next w:val="818"/>
    <w:uiPriority w:val="39"/>
    <w:unhideWhenUsed/>
    <w:pPr>
      <w:ind w:left="1701" w:right="0" w:firstLine="0"/>
      <w:spacing w:after="57"/>
    </w:pPr>
  </w:style>
  <w:style w:type="paragraph" w:styleId="814">
    <w:name w:val="toc 8"/>
    <w:basedOn w:val="818"/>
    <w:next w:val="818"/>
    <w:uiPriority w:val="39"/>
    <w:unhideWhenUsed/>
    <w:pPr>
      <w:ind w:left="1984" w:right="0" w:firstLine="0"/>
      <w:spacing w:after="57"/>
    </w:pPr>
  </w:style>
  <w:style w:type="paragraph" w:styleId="815">
    <w:name w:val="toc 9"/>
    <w:basedOn w:val="818"/>
    <w:next w:val="818"/>
    <w:uiPriority w:val="39"/>
    <w:unhideWhenUsed/>
    <w:pPr>
      <w:ind w:left="2268" w:right="0" w:firstLine="0"/>
      <w:spacing w:after="57"/>
    </w:pPr>
  </w:style>
  <w:style w:type="paragraph" w:styleId="816">
    <w:name w:val="TOC Heading"/>
    <w:uiPriority w:val="39"/>
    <w:unhideWhenUsed/>
  </w:style>
  <w:style w:type="paragraph" w:styleId="817">
    <w:name w:val="table of figures"/>
    <w:basedOn w:val="818"/>
    <w:next w:val="818"/>
    <w:uiPriority w:val="99"/>
    <w:unhideWhenUsed/>
    <w:pPr>
      <w:spacing w:after="0" w:afterAutospacing="0"/>
    </w:pPr>
  </w:style>
  <w:style w:type="paragraph" w:styleId="818" w:default="1">
    <w:name w:val="Normal"/>
    <w:qFormat/>
  </w:style>
  <w:style w:type="character" w:styleId="819" w:default="1">
    <w:name w:val="Default Paragraph Font"/>
    <w:uiPriority w:val="1"/>
    <w:semiHidden/>
    <w:unhideWhenUsed/>
  </w:style>
  <w:style w:type="table" w:styleId="8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1" w:default="1">
    <w:name w:val="No List"/>
    <w:uiPriority w:val="99"/>
    <w:semiHidden/>
    <w:unhideWhenUsed/>
  </w:style>
  <w:style w:type="paragraph" w:styleId="822" w:customStyle="1">
    <w:name w:val="ConsPlusTitle"/>
    <w:pPr>
      <w:spacing w:after="0" w:line="240" w:lineRule="auto"/>
      <w:widowControl w:val="off"/>
    </w:pPr>
    <w:rPr>
      <w:rFonts w:ascii="Arial" w:hAnsi="Arial" w:eastAsia="Times New Roman" w:cs="Arial"/>
      <w:b/>
      <w:bCs/>
      <w:sz w:val="20"/>
      <w:lang w:eastAsia="ru-RU"/>
    </w:rPr>
  </w:style>
  <w:style w:type="character" w:styleId="823" w:customStyle="1">
    <w:name w:val="markedcontent"/>
    <w:basedOn w:val="819"/>
  </w:style>
  <w:style w:type="paragraph" w:styleId="824" w:customStyle="1">
    <w:name w:val="ConsPlusNormal"/>
    <w:pPr>
      <w:spacing w:after="0" w:line="240" w:lineRule="auto"/>
      <w:widowControl w:val="off"/>
    </w:pPr>
    <w:rPr>
      <w:rFonts w:ascii="Arial" w:hAnsi="Arial" w:eastAsia="Times New Roman" w:cs="Arial"/>
      <w:sz w:val="20"/>
      <w:szCs w:val="22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consultantplus://offline/ref=333968C3DCD52949BC2C49004F0802201ABD8875858B6E626195E30E5384EB3FF28D40DFEA94A52ABDFDDFFFFAE61E111AE2F2A4CA693E6EPC18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C8199-E7FA-468A-A215-94CF281A3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Сидоренко</dc:creator>
  <cp:revision>7</cp:revision>
  <dcterms:created xsi:type="dcterms:W3CDTF">2023-05-23T04:06:00Z</dcterms:created>
  <dcterms:modified xsi:type="dcterms:W3CDTF">2026-07-24T09:08:42Z</dcterms:modified>
</cp:coreProperties>
</file>